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0"/>
        <w:gridCol w:w="2736"/>
      </w:tblGrid>
      <w:tr>
        <w:tc>
          <w:tcPr>
            <w:tcW w:type="dxa" w:w="4968"/>
            <w:shd w:val="clear" w:color="auto" w:fill="0F2540"/>
            <w:tcBorders>
              <w:top w:val="single" w:sz="12" w:space="0" w:color="0F2540"/>
              <w:bottom w:val="single" w:sz="12" w:space="0" w:color="0F2540"/>
              <w:left w:val="single" w:sz="12" w:space="0" w:color="0F2540"/>
              <w:right w:val="single" w:sz="12" w:space="0" w:color="0F2540"/>
            </w:tcBorders>
            <w:vAlign w:val="center"/>
          </w:tcPr>
          <w:p>
            <w:pPr>
              <w:spacing w:after="40"/>
            </w:pPr>
            <w:r>
              <w:rPr>
                <w:rFonts w:ascii="Consolas" w:hAnsi="Consolas"/>
                <w:b/>
                <w:color w:val="FFFFFF"/>
                <w:sz w:val="26"/>
              </w:rPr>
              <w:t>CPP</w:t>
            </w:r>
            <w:r>
              <w:rPr>
                <w:rFonts w:ascii="Inter" w:hAnsi="Inter"/>
                <w:b/>
                <w:color w:val="FFFFFF"/>
                <w:sz w:val="20"/>
              </w:rPr>
              <w:t xml:space="preserve">   CRITICAL PATH PARTNERS</w:t>
            </w:r>
          </w:p>
          <w:p>
            <w:pPr>
              <w:spacing w:after="40" w:before="80"/>
            </w:pPr>
            <w:r>
              <w:rPr>
                <w:rFonts w:ascii="Consolas" w:hAnsi="Consolas"/>
                <w:b/>
                <w:color w:val="C8392F"/>
                <w:sz w:val="15"/>
              </w:rPr>
              <w:t>FORENSIC SCHEDULE ANALYSIS</w:t>
            </w:r>
          </w:p>
          <w:p>
            <w:pPr>
              <w:spacing w:after="40"/>
            </w:pPr>
            <w:r>
              <w:rPr>
                <w:rFonts w:ascii="Inter" w:hAnsi="Inter"/>
                <w:b/>
                <w:color w:val="FFFFFF"/>
                <w:sz w:val="40"/>
              </w:rPr>
              <w:t>CEDARLINE</w:t>
            </w:r>
          </w:p>
          <w:p>
            <w:pPr>
              <w:spacing w:after="120"/>
            </w:pPr>
            <w:r>
              <w:rPr>
                <w:rFonts w:ascii="Inter" w:hAnsi="Inter"/>
                <w:color w:val="C5D3E2"/>
                <w:sz w:val="22"/>
              </w:rPr>
              <w:t>Windows Analysis · AACE MIP 3.3</w:t>
            </w:r>
          </w:p>
          <w:p>
            <w:pPr>
              <w:spacing w:after="80"/>
            </w:pPr>
            <w:r>
              <w:rPr>
                <w:rFonts w:ascii="Consolas" w:hAnsi="Consolas"/>
                <w:color w:val="FFFFFF"/>
                <w:sz w:val="17"/>
              </w:rPr>
              <w:t>DWG · FDA-01 / SHEET A-00</w:t>
            </w:r>
          </w:p>
          <w:p>
            <w:pPr>
              <w:spacing w:before="80" w:after="0"/>
            </w:pPr>
            <w:r>
              <w:rPr>
                <w:rFonts w:ascii="Consolas" w:hAnsi="Consolas"/>
                <w:color w:val="9FB3C8"/>
                <w:sz w:val="15"/>
              </w:rPr>
              <w:t xml:space="preserve">Windows: </w:t>
            </w:r>
            <w:r>
              <w:rPr>
                <w:rFonts w:ascii="Consolas" w:hAnsi="Consolas"/>
                <w:b/>
                <w:color w:val="FFFFFF"/>
                <w:sz w:val="18"/>
              </w:rPr>
              <w:t>3</w:t>
            </w:r>
            <w:r>
              <w:rPr>
                <w:rFonts w:ascii="Consolas" w:hAnsi="Consolas"/>
              </w:rPr>
              <w:t xml:space="preserve">     </w:t>
            </w:r>
            <w:r>
              <w:rPr>
                <w:rFonts w:ascii="Consolas" w:hAnsi="Consolas"/>
                <w:color w:val="9FB3C8"/>
                <w:sz w:val="15"/>
              </w:rPr>
              <w:t xml:space="preserve">Period: </w:t>
            </w:r>
            <w:r>
              <w:rPr>
                <w:rFonts w:ascii="Consolas" w:hAnsi="Consolas"/>
                <w:b/>
                <w:color w:val="FFFFFF"/>
                <w:sz w:val="18"/>
              </w:rPr>
              <w:t>03 Feb 2025 → 30 Sep 2025</w:t>
            </w:r>
            <w:r>
              <w:rPr>
                <w:rFonts w:ascii="Consolas" w:hAnsi="Consolas"/>
              </w:rPr>
              <w:t xml:space="preserve">     </w:t>
            </w:r>
            <w:r>
              <w:rPr>
                <w:rFonts w:ascii="Consolas" w:hAnsi="Consolas"/>
                <w:color w:val="9FB3C8"/>
                <w:sz w:val="15"/>
              </w:rPr>
              <w:t xml:space="preserve">Generated: </w:t>
            </w:r>
            <w:r>
              <w:rPr>
                <w:rFonts w:ascii="Consolas" w:hAnsi="Consolas"/>
                <w:b/>
                <w:color w:val="FFFFFF"/>
                <w:sz w:val="18"/>
              </w:rPr>
              <w:t>21-Aug-2026</w:t>
            </w:r>
          </w:p>
        </w:tc>
        <w:tc>
          <w:tcPr>
            <w:tcW w:type="dxa" w:w="4968"/>
            <w:shd w:val="clear" w:color="auto" w:fill="0F2540"/>
            <w:tcBorders>
              <w:top w:val="single" w:sz="18" w:space="0" w:color="C8392F"/>
              <w:bottom w:val="single" w:sz="18" w:space="0" w:color="C8392F"/>
              <w:left w:val="single" w:sz="18" w:space="0" w:color="C8392F"/>
              <w:right w:val="single" w:sz="18" w:space="0" w:color="C8392F"/>
            </w:tcBorders>
            <w:vAlign w:val="center"/>
          </w:tcPr>
          <w:p>
            <w:pPr>
              <w:spacing w:after="40"/>
              <w:jc w:val="center"/>
            </w:pPr>
            <w:r>
              <w:rPr>
                <w:rFonts w:ascii="Consolas" w:hAnsi="Consolas"/>
                <w:color w:val="9FB3C8"/>
                <w:sz w:val="15"/>
              </w:rPr>
              <w:t>OVERALL GRADE</w:t>
            </w:r>
          </w:p>
          <w:p>
            <w:pPr>
              <w:spacing w:after="40"/>
              <w:jc w:val="center"/>
            </w:pPr>
            <w:r>
              <w:rPr>
                <w:rFonts w:ascii="Consolas" w:hAnsi="Consolas"/>
                <w:b/>
                <w:color w:val="FFFFFF"/>
                <w:sz w:val="40"/>
              </w:rPr>
              <w:t>+17d</w:t>
            </w:r>
          </w:p>
          <w:p>
            <w:pPr>
              <w:jc w:val="center"/>
            </w:pPr>
            <w:r>
              <w:rPr>
                <w:rFonts w:ascii="Consolas" w:hAnsi="Consolas"/>
                <w:b/>
                <w:color w:val="C8392F"/>
                <w:sz w:val="20"/>
              </w:rPr>
              <w:t>FAIL</w:t>
            </w:r>
          </w:p>
        </w:tc>
      </w:tr>
    </w:tbl>
    <w:p>
      <w:pPr>
        <w:spacing w:after="40"/>
      </w:pPr>
    </w:p>
    <w:tbl>
      <w:tblPr>
        <w:tblW w:type="auto" w:w="0"/>
        <w:jc w:val="center"/>
        <w:tblLook w:firstColumn="1" w:firstRow="1" w:lastColumn="0" w:lastRow="0" w:noHBand="0" w:noVBand="1" w:val="04A0"/>
        <w:tblLayout w:type="fixed"/>
      </w:tblPr>
      <w:tblGrid>
        <w:gridCol w:w="4968"/>
        <w:gridCol w:w="4968"/>
      </w:tblGrid>
      <w:tr>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FIELD</w:t>
            </w:r>
          </w:p>
        </w:tc>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VALUE</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Project</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CEDARLINE</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Analysis windows</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Period covered</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Baseline → Update 3</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Entitlement milestone</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MS-SC</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Prepared by</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Dana Fitkowski</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Firm</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Path Partners</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Date prepared</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21 Aug 2026</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A-01 </w:t>
      </w:r>
      <w:r>
        <w:t xml:space="preserve">   </w:t>
      </w:r>
      <w:r>
        <w:rPr>
          <w:rFonts w:ascii="Inter" w:hAnsi="Inter"/>
          <w:b/>
          <w:color w:val="0D1B2A"/>
          <w:sz w:val="26"/>
        </w:rPr>
        <w:t>EXECUTIVE SUMMARY</w:t>
      </w:r>
    </w:p>
    <w:tbl>
      <w:tblPr>
        <w:tblW w:type="auto" w:w="0"/>
        <w:jc w:val="center"/>
        <w:tblLook w:firstColumn="1" w:firstRow="1" w:lastColumn="0" w:lastRow="0" w:noHBand="0" w:noVBand="1" w:val="04A0"/>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2484"/>
        <w:gridCol w:w="2484"/>
        <w:gridCol w:w="2484"/>
        <w:gridCol w:w="2484"/>
      </w:tblGrid>
      <w:tr>
        <w:tc>
          <w:tcPr>
            <w:tcW w:type="dxa" w:w="2484"/>
            <w:shd w:val="clear" w:color="auto" w:fill="F4F6F8"/>
            <w:tcBorders>
              <w:top w:val="single" w:sz="18" w:space="0" w:color="C8392F"/>
              <w:bottom w:val="single" w:sz="4" w:space="0" w:color="9FB0C0"/>
              <w:left w:val="single" w:sz="4" w:space="0" w:color="9FB0C0"/>
              <w:right w:val="single" w:sz="4" w:space="0" w:color="9FB0C0"/>
            </w:tcBorders>
          </w:tcPr>
          <w:p>
            <w:pPr>
              <w:spacing w:after="40"/>
            </w:pPr>
            <w:r/>
            <w:r>
              <w:rPr>
                <w:rFonts w:ascii="Consolas" w:hAnsi="Consolas"/>
                <w:color w:val="33455A"/>
                <w:sz w:val="15"/>
              </w:rPr>
              <w:t>BASELINE -&gt; FINAL SLIP (WD)</w:t>
            </w:r>
          </w:p>
          <w:p>
            <w:pPr>
              <w:spacing w:after="40"/>
            </w:pPr>
            <w:r>
              <w:rPr>
                <w:rFonts w:ascii="Consolas" w:hAnsi="Consolas"/>
                <w:b/>
                <w:color w:val="C8392F"/>
                <w:sz w:val="52"/>
              </w:rPr>
              <w:t>+17d</w:t>
            </w:r>
          </w:p>
          <w:p>
            <w:r>
              <w:rPr>
                <w:rFonts w:ascii="Consolas" w:hAnsi="Consolas"/>
                <w:color w:val="33455A"/>
                <w:sz w:val="16"/>
              </w:rPr>
              <w:t>completion vs baseline (working days)</w:t>
            </w:r>
          </w:p>
        </w:tc>
        <w:tc>
          <w:tcPr>
            <w:tcW w:type="dxa" w:w="2484"/>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WINDOW SHIFTS (WD)</w:t>
            </w:r>
          </w:p>
          <w:p>
            <w:pPr>
              <w:spacing w:after="40"/>
            </w:pPr>
            <w:r>
              <w:rPr>
                <w:rFonts w:ascii="Consolas" w:hAnsi="Consolas"/>
                <w:b/>
                <w:color w:val="0D1B2A"/>
                <w:sz w:val="52"/>
              </w:rPr>
              <w:t>+17d</w:t>
            </w:r>
          </w:p>
          <w:p>
            <w:r>
              <w:rPr>
                <w:rFonts w:ascii="Consolas" w:hAnsi="Consolas"/>
                <w:color w:val="33455A"/>
                <w:sz w:val="16"/>
              </w:rPr>
              <w:t>sum of per-window shifts (working days)</w:t>
            </w:r>
          </w:p>
        </w:tc>
        <w:tc>
          <w:tcPr>
            <w:tcW w:type="dxa" w:w="2484"/>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ANALYSIS WINDOWS</w:t>
            </w:r>
          </w:p>
          <w:p>
            <w:pPr>
              <w:spacing w:after="40"/>
            </w:pPr>
            <w:r>
              <w:rPr>
                <w:rFonts w:ascii="Consolas" w:hAnsi="Consolas"/>
                <w:b/>
                <w:color w:val="0D1B2A"/>
                <w:sz w:val="52"/>
              </w:rPr>
              <w:t>3</w:t>
            </w:r>
          </w:p>
          <w:p>
            <w:r>
              <w:rPr>
                <w:rFonts w:ascii="Consolas" w:hAnsi="Consolas"/>
                <w:color w:val="33455A"/>
                <w:sz w:val="16"/>
              </w:rPr>
              <w:t>schedule update windows</w:t>
            </w:r>
          </w:p>
        </w:tc>
        <w:tc>
          <w:tcPr>
            <w:tcW w:type="dxa" w:w="2484"/>
            <w:shd w:val="clear" w:color="auto" w:fill="F4F6F8"/>
            <w:tcBorders>
              <w:top w:val="single" w:sz="18" w:space="0" w:color="B7791F"/>
              <w:bottom w:val="single" w:sz="4" w:space="0" w:color="9FB0C0"/>
              <w:left w:val="single" w:sz="4" w:space="0" w:color="9FB0C0"/>
              <w:right w:val="single" w:sz="4" w:space="0" w:color="9FB0C0"/>
            </w:tcBorders>
          </w:tcPr>
          <w:p>
            <w:pPr>
              <w:spacing w:after="40"/>
            </w:pPr>
            <w:r/>
            <w:r>
              <w:rPr>
                <w:rFonts w:ascii="Consolas" w:hAnsi="Consolas"/>
                <w:color w:val="33455A"/>
                <w:sz w:val="15"/>
              </w:rPr>
              <w:t>UNATTRIBUTED</w:t>
            </w:r>
          </w:p>
          <w:p>
            <w:pPr>
              <w:spacing w:after="40"/>
            </w:pPr>
            <w:r>
              <w:rPr>
                <w:rFonts w:ascii="Consolas" w:hAnsi="Consolas"/>
                <w:b/>
                <w:color w:val="B7791F"/>
                <w:sz w:val="52"/>
              </w:rPr>
              <w:t>17</w:t>
            </w:r>
          </w:p>
          <w:p>
            <w:r>
              <w:rPr>
                <w:rFonts w:ascii="Consolas" w:hAnsi="Consolas"/>
                <w:color w:val="33455A"/>
                <w:sz w:val="16"/>
              </w:rPr>
              <w:t>slip-days awaiting party</w:t>
            </w:r>
          </w:p>
        </w:tc>
      </w:tr>
    </w:tbl>
    <w:p>
      <w:pPr>
        <w:spacing w:after="40"/>
      </w:pPr>
    </w:p>
    <w:p>
      <w:r>
        <w:rPr>
          <w:rFonts w:ascii="Inter" w:hAnsi="Inter"/>
          <w:b w:val="0"/>
          <w:color w:val="0D1B2A"/>
          <w:sz w:val="21"/>
        </w:rPr>
        <w:t>The project has slipped 17 working days from baseline completion to the latest projection. Across 3 analysis window(s), the cumulative window-by-window shift sums to 17 working days. A total of 17 slip-days remain unattributed in the slip register; these must be assigned a responsible party before the entitlement position is final.</w:t>
      </w:r>
    </w:p>
    <w:p>
      <w:r>
        <w:rPr>
          <w:rFonts w:ascii="Inter" w:hAnsi="Inter"/>
          <w:b w:val="0"/>
          <w:color w:val="0D1B2A"/>
          <w:sz w:val="21"/>
        </w:rPr>
        <w:t>Attribution work is incomplete. Once the responsible-party column on each slip register entry is filled in, the entitlement position can be calculated.</w:t>
      </w:r>
    </w:p>
    <w:p>
      <w:pPr>
        <w:keepNext/>
        <w:spacing w:before="280" w:after="120"/>
        <w:pBdr>
          <w:bottom w:val="single" w:sz="12" w:space="4" w:color="0F2540"/>
        </w:pBdr>
      </w:pPr>
      <w:r>
        <w:rPr>
          <w:rFonts w:ascii="Consolas" w:hAnsi="Consolas"/>
          <w:b/>
          <w:color w:val="FFFFFF"/>
          <w:sz w:val="20"/>
          <w:shd w:val="clear" w:color="auto" w:fill="0F2540"/>
        </w:rPr>
        <w:t xml:space="preserve"> A-01.2 </w:t>
      </w:r>
      <w:r>
        <w:t xml:space="preserve">   </w:t>
      </w:r>
      <w:r>
        <w:rPr>
          <w:rFonts w:ascii="Inter" w:hAnsi="Inter"/>
          <w:b/>
          <w:color w:val="0D1B2A"/>
          <w:sz w:val="26"/>
        </w:rPr>
        <w:t>BASIS OF MEASUREMENT</w:t>
      </w:r>
    </w:p>
    <w:tbl>
      <w:tblPr>
        <w:tblW w:type="auto" w:w="0"/>
        <w:jc w:val="center"/>
        <w:tblLook w:firstColumn="1" w:firstRow="1" w:lastColumn="0" w:lastRow="0" w:noHBand="0" w:noVBand="1" w:val="04A0"/>
        <w:tblLayout w:type="fixed"/>
      </w:tblPr>
      <w:tblGrid>
        <w:gridCol w:w="4968"/>
        <w:gridCol w:w="4968"/>
      </w:tblGrid>
      <w:tr>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CONVENTION</w:t>
            </w:r>
          </w:p>
        </w:tc>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AS APPLIED IN THIS REPORT</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Day unit</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Working days. Every day count in this deliverable is in working days. No calendar-day figure is displayed. Where a contract clause is quoted verbatim in calendar days, the computed equivalent is given in working days alongside.</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Calendar</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The activity's own P6 calendar. Deltas are counted on the activity's own P6 calendar via work_day_delta. Where no project calendar is available the documented fallback is Monday to Friday with no holidays, and that fallback is disclosed on the affected figure.</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Date fields read</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P6 Start and Finish columns only</w:t>
            </w:r>
          </w:p>
        </w:tc>
      </w:tr>
    </w:tbl>
    <w:p>
      <w:pPr>
        <w:spacing w:after="40"/>
      </w:pP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C8392F"/>
              <w:top w:val="single" w:sz="4" w:space="0" w:color="C9D3DD"/>
              <w:bottom w:val="single" w:sz="4" w:space="0" w:color="C9D3DD"/>
              <w:right w:val="single" w:sz="4" w:space="0" w:color="C9D3DD"/>
            </w:tcBorders>
          </w:tcPr>
          <w:p>
            <w:r/>
            <w:r>
              <w:rPr>
                <w:rFonts w:ascii="Consolas" w:hAnsi="Consolas"/>
                <w:b/>
                <w:color w:val="C8392F"/>
                <w:sz w:val="17"/>
              </w:rPr>
              <w:t xml:space="preserve">FAIL   </w:t>
            </w:r>
            <w:r>
              <w:rPr>
                <w:rFonts w:ascii="Inter" w:hAnsi="Inter"/>
                <w:color w:val="0D1B2A"/>
                <w:sz w:val="20"/>
              </w:rPr>
              <w:t>A negative number means the contractor lost time. Convention: contractor-loss: negative = the contractor lost time. The subtraction order is deliberately opposite between start and finish, so that a negative value means lost time in both columns. Reversing either order to make them look consistent would invert the sign of every finish variance in this report.</w:t>
            </w:r>
          </w:p>
        </w:tc>
      </w:tr>
    </w:tbl>
    <w:p>
      <w:pPr>
        <w:spacing w:after="40"/>
      </w:pPr>
    </w:p>
    <w:tbl>
      <w:tblPr>
        <w:tblW w:type="auto" w:w="0"/>
        <w:jc w:val="center"/>
        <w:tblLook w:firstColumn="1" w:firstRow="1" w:lastColumn="0" w:lastRow="0" w:noHBand="0" w:noVBand="1" w:val="04A0"/>
        <w:tblLayout w:type="fixed"/>
      </w:tblPr>
      <w:tblGrid>
        <w:gridCol w:w="3312"/>
        <w:gridCol w:w="3312"/>
        <w:gridCol w:w="3312"/>
      </w:tblGrid>
      <w:tr>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VARIANCE</w:t>
            </w:r>
          </w:p>
        </w:tc>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HOW IT IS COMPUTED</w:t>
            </w:r>
          </w:p>
        </w:tc>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 NEGATIVE VALUE MEANS</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Start variance</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contract start - subject start</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started later than contract, prep time lost</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Finish variance</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subject finish - contract finish</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finished earlier than contract, buffer lost</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Window variance</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subject window - contract window</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window compressed</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Milestone variance</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subject date - contract date</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date pulled in ahead of contract</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A-02 </w:t>
      </w:r>
      <w:r>
        <w:t xml:space="preserve">   </w:t>
      </w:r>
      <w:r>
        <w:rPr>
          <w:rFonts w:ascii="Inter" w:hAnsi="Inter"/>
          <w:b/>
          <w:color w:val="0D1B2A"/>
          <w:sz w:val="26"/>
        </w:rPr>
        <w:t>METHODOLOGY</w:t>
      </w:r>
    </w:p>
    <w:p>
      <w:r>
        <w:rPr>
          <w:rFonts w:ascii="Inter" w:hAnsi="Inter"/>
          <w:b w:val="0"/>
          <w:color w:val="0D1B2A"/>
          <w:sz w:val="21"/>
        </w:rPr>
        <w:t>Prepared in accordance with AACE International Recommended Practice 29R-03: Forensic Schedule Analysis. This report follows MIP 3.3 (Observational / Dynamic / Contemporaneous As-Is, Windows Analysis): each sequential schedule update establishes a discrete analysis window; project delay is measured by the movement of the forecasted completion date window-over-window and attributed to the delay drivers evident within that window.</w:t>
      </w:r>
    </w:p>
    <w:p>
      <w:r>
        <w:rPr>
          <w:rFonts w:ascii="Inter" w:hAnsi="Inter"/>
          <w:b w:val="0"/>
          <w:color w:val="0D1B2A"/>
          <w:sz w:val="21"/>
        </w:rPr>
        <w:t>This analysis applies a windows-based as-planned-vs-as-built methodology over 3 schedule update window(s). Each window compares the prior XER snapshot to the later snapshot and identifies: (1) shifts in the projected completion date, (2) duration growth on critical-path activities, (3) changes in critical-path membership, (4) logic changes (added/removed/retyped/relagged relationships), (5) added or removed activities, and (6) every activity whose finish date moved between snapshots. Date math uses each activity's assigned P6 calendar where available.</w:t>
      </w:r>
    </w:p>
    <w:p>
      <w:r>
        <w:rPr>
          <w:rFonts w:ascii="Inter" w:hAnsi="Inter"/>
          <w:b w:val="0"/>
          <w:color w:val="0D1B2A"/>
          <w:sz w:val="21"/>
        </w:rPr>
        <w:t>Critical path is identified by total float at or below 0 hours on incomplete activities. This is the standard P6 criterion. A longest-path-traversal alternative was considered but not used because P6 longest-path data is not always reliably populated in exported XERs.</w:t>
      </w:r>
    </w:p>
    <w:p>
      <w:pPr>
        <w:keepNext/>
        <w:spacing w:before="280" w:after="120"/>
        <w:pBdr>
          <w:bottom w:val="single" w:sz="12" w:space="4" w:color="0F2540"/>
        </w:pBdr>
      </w:pPr>
      <w:r>
        <w:rPr>
          <w:rFonts w:ascii="Consolas" w:hAnsi="Consolas"/>
          <w:b/>
          <w:color w:val="FFFFFF"/>
          <w:sz w:val="20"/>
          <w:shd w:val="clear" w:color="auto" w:fill="0F2540"/>
        </w:rPr>
        <w:t xml:space="preserve"> A-02.1 </w:t>
      </w:r>
      <w:r>
        <w:t xml:space="preserve">   </w:t>
      </w:r>
      <w:r>
        <w:rPr>
          <w:rFonts w:ascii="Inter" w:hAnsi="Inter"/>
          <w:b/>
          <w:color w:val="0D1B2A"/>
          <w:sz w:val="26"/>
        </w:rPr>
        <w:t>AUTHORITIES AND PRECEDENTS</w:t>
      </w:r>
    </w:p>
    <w:p>
      <w:r>
        <w:rPr>
          <w:rFonts w:ascii="Inter" w:hAnsi="Inter"/>
          <w:b w:val="0"/>
          <w:color w:val="0D1B2A"/>
          <w:sz w:val="21"/>
        </w:rPr>
        <w:t>The methodology and analytical conclusions in this report rely on the following authorities. Each citation is referenced where its doctrine governs an attribution, apportionment, damages, or admissibility decision.</w:t>
      </w:r>
    </w:p>
    <w:tbl>
      <w:tblPr>
        <w:tblW w:type="auto" w:w="0"/>
        <w:jc w:val="center"/>
        <w:tblLook w:firstColumn="1" w:firstRow="1" w:lastColumn="0" w:lastRow="0" w:noHBand="0" w:noVBand="1" w:val="04A0"/>
        <w:tblLayout w:type="fixed"/>
      </w:tblPr>
      <w:tblGrid>
        <w:gridCol w:w="3312"/>
        <w:gridCol w:w="3312"/>
        <w:gridCol w:w="3312"/>
      </w:tblGrid>
      <w:tr>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AUTHORITY</w:t>
            </w:r>
          </w:p>
        </w:tc>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CITATION</w:t>
            </w:r>
          </w:p>
        </w:tc>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DOCTRINE</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Wickwire</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Wickwire, Driscoll, Hurlbut, Groff et al., Construction Scheduling: Preparation, Liability, and Claims (4th ed., Wolters Kluwer, 2018)</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Schedule analysis methodology + claim preparation</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Bramble &amp; Callahan</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Bramble &amp; Callahan, Construction Delay Claims (4th ed. Wolters Kluwer 2011)</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Concurrent delay analysis + damages</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AACE 67R-11</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AACE International Recommended Practice 67R-11 "Contract Risk Allocation — Differing Site Conditions for EPC Projects"</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Risk allocation + float ownership</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SCL Protocol 2nd Ed.</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Society of Construction Law Delay and Disruption Protocol, 2nd Edition (Feb 2017)</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Delay analysis + concurrent delay</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FRE 702 (Dec 2023 amendment)</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Federal Rule of Evidence 702 (as amended effective December 1, 2023): expert testimony admissible only if the proponent demonstrates to the court that it is "more likely than not" that the testimony is based on sufficient facts/data, is the product of reliable principles and methods, and "reflects a reliable application of the principles and methods to the facts of the case."</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Daubert gatekeeping — expert admissibility burden</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AACE PPG #20 (2nd Ed.)</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AACE International Professional Practice Guide #20 "Forensic Schedule Analysis," 2nd Edition (2024), Roger Nelson PE PSP &amp; Steve Purugganan eds. — companion to RP 29R-03; collected case-study commentary applying the MIPs in practice.</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Forensic schedule analysis — applied case studies</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Jones (Secretariat 2025)</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Stuart Jones, "Overtaken by Events: What Delay Quantification Can Tell Us About Causality," International Construction Law Review (Aug 19, 2025) — two-stage framework separating objective network quantification from legal/contractual causation; acknowledges epistemic limits of as-planned vs as-built when intervening events overtake the baseline's presumed sequence.</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Causation limit doctrine — windows analysis context</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Malmaison</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Henry Boot Construction (UK) Ltd v Malmaison Hotel (Manchester) Ltd (1999) 70 Con LR 32 (TCC, Dyson J)</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Concurrent delay — Malmaison principle</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A-03 </w:t>
      </w:r>
      <w:r>
        <w:t xml:space="preserve">   </w:t>
      </w:r>
      <w:r>
        <w:rPr>
          <w:rFonts w:ascii="Inter" w:hAnsi="Inter"/>
          <w:b/>
          <w:color w:val="0D1B2A"/>
          <w:sz w:val="26"/>
        </w:rPr>
        <w:t>WINDOW-BY-WINDOW ANALYSIS</w:t>
      </w:r>
    </w:p>
    <w:p>
      <w:pPr>
        <w:keepNext/>
        <w:spacing w:before="280" w:after="120"/>
        <w:pBdr>
          <w:bottom w:val="single" w:sz="12" w:space="4" w:color="0F2540"/>
        </w:pBdr>
      </w:pPr>
      <w:r>
        <w:rPr>
          <w:rFonts w:ascii="Consolas" w:hAnsi="Consolas"/>
          <w:b/>
          <w:color w:val="FFFFFF"/>
          <w:sz w:val="20"/>
          <w:shd w:val="clear" w:color="auto" w:fill="0F2540"/>
        </w:rPr>
        <w:t xml:space="preserve"> A-03.1 </w:t>
      </w:r>
      <w:r>
        <w:t xml:space="preserve">   </w:t>
      </w:r>
      <w:r>
        <w:rPr>
          <w:rFonts w:ascii="Inter" w:hAnsi="Inter"/>
          <w:b/>
          <w:color w:val="0D1B2A"/>
          <w:sz w:val="26"/>
        </w:rPr>
        <w:t>WINDOW 1: BASELINE → UPDATE 1</w:t>
      </w:r>
    </w:p>
    <w:tbl>
      <w:tblPr>
        <w:tblW w:type="auto" w:w="0"/>
        <w:jc w:val="center"/>
        <w:tblLook w:firstColumn="1" w:firstRow="1" w:lastColumn="0" w:lastRow="0" w:noHBand="0" w:noVBand="1" w:val="04A0"/>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968"/>
        <w:gridCol w:w="4968"/>
      </w:tblGrid>
      <w:tr>
        <w:tc>
          <w:tcPr>
            <w:tcW w:type="dxa" w:w="4968"/>
            <w:shd w:val="clear" w:color="auto" w:fill="F4F6F8"/>
            <w:tcBorders>
              <w:top w:val="single" w:sz="18" w:space="0" w:color="C8392F"/>
              <w:bottom w:val="single" w:sz="4" w:space="0" w:color="9FB0C0"/>
              <w:left w:val="single" w:sz="4" w:space="0" w:color="9FB0C0"/>
              <w:right w:val="single" w:sz="4" w:space="0" w:color="9FB0C0"/>
            </w:tcBorders>
          </w:tcPr>
          <w:p>
            <w:pPr>
              <w:spacing w:after="40"/>
            </w:pPr>
            <w:r/>
            <w:r>
              <w:rPr>
                <w:rFonts w:ascii="Consolas" w:hAnsi="Consolas"/>
                <w:color w:val="33455A"/>
                <w:sz w:val="15"/>
              </w:rPr>
              <w:t>COMPLETION SHIFT (WD)</w:t>
            </w:r>
          </w:p>
          <w:p>
            <w:pPr>
              <w:spacing w:after="40"/>
            </w:pPr>
            <w:r>
              <w:rPr>
                <w:rFonts w:ascii="Consolas" w:hAnsi="Consolas"/>
                <w:b/>
                <w:color w:val="C8392F"/>
                <w:sz w:val="52"/>
              </w:rPr>
              <w:t>+8d</w:t>
            </w:r>
          </w:p>
          <w:p>
            <w:r>
              <w:rPr>
                <w:rFonts w:ascii="Consolas" w:hAnsi="Consolas"/>
                <w:color w:val="33455A"/>
                <w:sz w:val="16"/>
              </w:rPr>
              <w:t>this window (working days)</w:t>
            </w:r>
          </w:p>
        </w:tc>
        <w:tc>
          <w:tcPr>
            <w:tcW w:type="dxa" w:w="4968"/>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CUMULATIVE VS BASELINE (WD)</w:t>
            </w:r>
          </w:p>
          <w:p>
            <w:pPr>
              <w:spacing w:after="40"/>
            </w:pPr>
            <w:r>
              <w:rPr>
                <w:rFonts w:ascii="Consolas" w:hAnsi="Consolas"/>
                <w:b/>
                <w:color w:val="0D1B2A"/>
                <w:sz w:val="52"/>
              </w:rPr>
              <w:t>+8d</w:t>
            </w:r>
          </w:p>
          <w:p>
            <w:r>
              <w:rPr>
                <w:rFonts w:ascii="Consolas" w:hAnsi="Consolas"/>
                <w:color w:val="33455A"/>
                <w:sz w:val="16"/>
              </w:rPr>
              <w:t>running total (working days)</w:t>
            </w:r>
          </w:p>
        </w:tc>
      </w:tr>
    </w:tbl>
    <w:p>
      <w:pPr>
        <w:spacing w:after="40"/>
      </w:pPr>
    </w:p>
    <w:p>
      <w:r>
        <w:rPr>
          <w:rFonts w:ascii="Inter" w:hAnsi="Inter"/>
          <w:b w:val="0"/>
          <w:color w:val="0D1B2A"/>
          <w:sz w:val="21"/>
        </w:rPr>
        <w:t>Period: 03 Feb 2025 → 31 Mar 2025. Completion date shift this window: 8 working days. Cumulative shift vs baseline: 8 working days.</w:t>
      </w:r>
    </w:p>
    <w:p>
      <w:r>
        <w:rPr>
          <w:rFonts w:ascii="Inter" w:hAnsi="Inter"/>
          <w:b w:val="0"/>
          <w:color w:val="0D1B2A"/>
          <w:sz w:val="21"/>
        </w:rPr>
        <w:t>Completion-shift basis. The window shift above is measured on the finish driver, not on the PROJECT scheduled finish (which is cross-checked only).</w:t>
      </w:r>
    </w:p>
    <w:tbl>
      <w:tblPr>
        <w:tblW w:type="auto" w:w="0"/>
        <w:jc w:val="center"/>
        <w:tblLook w:firstColumn="1" w:firstRow="1" w:lastColumn="0" w:lastRow="0" w:noHBand="0" w:noVBand="1" w:val="04A0"/>
        <w:tblLayout w:type="fixed"/>
      </w:tblPr>
      <w:tblGrid>
        <w:gridCol w:w="4968"/>
        <w:gridCol w:w="4968"/>
      </w:tblGrid>
      <w:tr>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FIELD</w:t>
            </w:r>
          </w:p>
        </w:tc>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VALUE</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Shift basis</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Latest activity finish</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Finish activity</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COM-DEMOB</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Date field used</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target_end_date</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Scheduled finish (prior)</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Sep 2025</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Scheduled finish (later)</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Sep 2025</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Basis vs project finish</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Consistent</w:t>
            </w:r>
          </w:p>
        </w:tc>
      </w:tr>
    </w:tbl>
    <w:p>
      <w:pPr>
        <w:spacing w:after="40"/>
      </w:pPr>
    </w:p>
    <w:p>
      <w:r>
        <w:rPr>
          <w:rFonts w:ascii="Inter" w:hAnsi="Inter"/>
          <w:b w:val="0"/>
          <w:color w:val="0D1B2A"/>
          <w:sz w:val="21"/>
        </w:rPr>
        <w:t>Critical path membership changes. Newly critical: none. No longer critical: CIV-EXC, CIV-MUD, MS-NTP, PRE-PERMIT.</w:t>
      </w:r>
    </w:p>
    <w:p>
      <w:pPr>
        <w:keepNext/>
        <w:spacing w:before="280" w:after="120"/>
        <w:pBdr>
          <w:bottom w:val="single" w:sz="12" w:space="4" w:color="0F2540"/>
        </w:pBdr>
      </w:pPr>
      <w:r>
        <w:rPr>
          <w:rFonts w:ascii="Consolas" w:hAnsi="Consolas"/>
          <w:b/>
          <w:color w:val="FFFFFF"/>
          <w:sz w:val="20"/>
          <w:shd w:val="clear" w:color="auto" w:fill="0F2540"/>
        </w:rPr>
        <w:t xml:space="preserve"> A-03.1a </w:t>
      </w:r>
      <w:r>
        <w:t xml:space="preserve">   </w:t>
      </w:r>
      <w:r>
        <w:rPr>
          <w:rFonts w:ascii="Inter" w:hAnsi="Inter"/>
          <w:b/>
          <w:color w:val="0D1B2A"/>
          <w:sz w:val="26"/>
        </w:rPr>
        <w:t>CRITICAL-PATH DURATION GROWTH</w:t>
      </w:r>
    </w:p>
    <w:p>
      <w:r>
        <w:rPr>
          <w:rFonts w:ascii="Inter" w:hAnsi="Inter"/>
          <w:b w:val="0"/>
          <w:color w:val="0D1B2A"/>
          <w:sz w:val="21"/>
        </w:rPr>
        <w:t>1 critical-path activity(ies) grew in duration. Each day of growth on a CP activity is direct delay to the project completion.</w:t>
      </w:r>
    </w:p>
    <w:tbl>
      <w:tblPr>
        <w:tblW w:type="auto" w:w="0"/>
        <w:jc w:val="center"/>
        <w:tblLook w:firstColumn="1" w:firstRow="1" w:lastColumn="0" w:lastRow="0" w:noHBand="0" w:noVBand="1" w:val="04A0"/>
        <w:tblLayout w:type="fixed"/>
      </w:tblPr>
      <w:tblGrid>
        <w:gridCol w:w="1987"/>
        <w:gridCol w:w="1987"/>
        <w:gridCol w:w="1987"/>
        <w:gridCol w:w="1987"/>
        <w:gridCol w:w="1987"/>
      </w:tblGrid>
      <w:tr>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CODE</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ACTIVITY</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PRIOR DURATION</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LATER DURATION</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GROWTH</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CIV-BASE</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Base Slab</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12.0d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20.0d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+8.0d</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A-03.1b </w:t>
      </w:r>
      <w:r>
        <w:t xml:space="preserve">   </w:t>
      </w:r>
      <w:r>
        <w:rPr>
          <w:rFonts w:ascii="Inter" w:hAnsi="Inter"/>
          <w:b/>
          <w:color w:val="0D1B2A"/>
          <w:sz w:val="26"/>
        </w:rPr>
        <w:t>SLIP REGISTER</w:t>
      </w:r>
    </w:p>
    <w:p>
      <w:r>
        <w:rPr>
          <w:rFonts w:ascii="Inter" w:hAnsi="Inter"/>
          <w:b w:val="0"/>
          <w:color w:val="0D1B2A"/>
          <w:sz w:val="21"/>
        </w:rPr>
        <w:t>26 activities moved their finish date in this window. Each entry requires attribution to a responsible party.</w:t>
      </w: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B7791F"/>
              <w:top w:val="single" w:sz="4" w:space="0" w:color="C9D3DD"/>
              <w:bottom w:val="single" w:sz="4" w:space="0" w:color="C9D3DD"/>
              <w:right w:val="single" w:sz="4" w:space="0" w:color="C9D3DD"/>
            </w:tcBorders>
          </w:tcPr>
          <w:p>
            <w:r/>
            <w:r>
              <w:rPr>
                <w:rFonts w:ascii="Consolas" w:hAnsi="Consolas"/>
                <w:b/>
                <w:color w:val="B7791F"/>
                <w:sz w:val="17"/>
              </w:rPr>
              <w:t xml:space="preserve">WARN   </w:t>
            </w:r>
            <w:r>
              <w:rPr>
                <w:rFonts w:ascii="Inter" w:hAnsi="Inter"/>
                <w:color w:val="0D1B2A"/>
                <w:sz w:val="20"/>
              </w:rPr>
              <w:t>[FILL IN: 26 of 26 slip register entries in this window lack a responsible_party assignment. Fill in the dashboard slip-register or the source data dict before finalising this report.]</w:t>
            </w:r>
          </w:p>
        </w:tc>
      </w:tr>
    </w:tbl>
    <w:p>
      <w:pPr>
        <w:spacing w:after="40"/>
      </w:pPr>
    </w:p>
    <w:tbl>
      <w:tblPr>
        <w:tblW w:type="auto" w:w="0"/>
        <w:jc w:val="center"/>
        <w:tblLook w:firstColumn="1" w:firstRow="1" w:lastColumn="0" w:lastRow="0" w:noHBand="0" w:noVBand="1" w:val="04A0"/>
        <w:tblLayout w:type="fixed"/>
      </w:tblPr>
      <w:tblGrid>
        <w:gridCol w:w="1419"/>
        <w:gridCol w:w="1419"/>
        <w:gridCol w:w="1419"/>
        <w:gridCol w:w="1419"/>
        <w:gridCol w:w="1419"/>
        <w:gridCol w:w="1419"/>
        <w:gridCol w:w="1419"/>
      </w:tblGrid>
      <w:tr>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CODE</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ACTIVITY</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PRIOR FINISH</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LATER FINISH</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SLIP</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RESPONSIBLE</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ON CP</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ELE-PROC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MCC and VFD Fabrication and Delivery</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25 Mar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10 Apr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+12d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CIV-BASE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Base Slab</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Apr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Apr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CIV-WALL</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Wet Well Walls</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Apr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CIV-CURE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Cure and Strip Formwork</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May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May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MS-CONC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Concrete Structure Complete</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CIV-BKF</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Backfill and Compact Around Structure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20 May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May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CIV-SLAB</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Grade Slab and Equipment Pads</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MEC-SET</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Pump Skids and Grout Baseplates</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May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MEC-PIPE</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Internal Process Piping Install</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17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27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MEC-VALVE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Valve and Actuator Install</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25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08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MEC-TEST</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Hydrostatic Test Process Piping</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15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Conduit and Cable Tray Rough-In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23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04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MCC and VFD Line-Up</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Power and Control Cable Pull</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17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29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Terminate and Point-to-Point Check</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29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Permanent Power Energized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29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BLD-ERECT</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Erect Pre-Engineered Building Frame</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26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05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BLD-ROOF</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Roof Deck and Membrane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13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BLD-CLAD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Cladding and Flashing</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13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25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BLD-DOOR</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Overhead Doors and Louvres</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19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02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System Flush and Chlorination</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06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18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Instrument Loop Checks</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18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28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Functional Testing All Modes</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02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Performance and Capacity Demonstration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19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Demobilize and Turnover Documentation</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Substantial Completion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bl>
    <w:p>
      <w:pPr>
        <w:spacing w:after="40"/>
      </w:pP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B7791F"/>
              <w:top w:val="single" w:sz="4" w:space="0" w:color="C9D3DD"/>
              <w:bottom w:val="single" w:sz="4" w:space="0" w:color="C9D3DD"/>
              <w:right w:val="single" w:sz="4" w:space="0" w:color="C9D3DD"/>
            </w:tcBorders>
          </w:tcPr>
          <w:p>
            <w:r/>
            <w:r>
              <w:rPr>
                <w:rFonts w:ascii="Consolas" w:hAnsi="Consolas"/>
                <w:b/>
                <w:color w:val="B7791F"/>
                <w:sz w:val="17"/>
              </w:rPr>
              <w:t xml:space="preserve">WARN   </w:t>
            </w:r>
            <w:r>
              <w:rPr>
                <w:rFonts w:ascii="Inter" w:hAnsi="Inter"/>
                <w:color w:val="0D1B2A"/>
                <w:sz w:val="20"/>
              </w:rPr>
              <w:t>[FILL IN: Provide a chronological narrative of what drove this window's slip. Reference specific activity codes, dates, RFIs, change orders, weather events, or other cause documents. This is the prose that turns the data above into a claim story.]</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A-03.2 </w:t>
      </w:r>
      <w:r>
        <w:t xml:space="preserve">   </w:t>
      </w:r>
      <w:r>
        <w:rPr>
          <w:rFonts w:ascii="Inter" w:hAnsi="Inter"/>
          <w:b/>
          <w:color w:val="0D1B2A"/>
          <w:sz w:val="26"/>
        </w:rPr>
        <w:t>WINDOW 2: UPDATE 1 → UPDATE 2</w:t>
      </w:r>
    </w:p>
    <w:tbl>
      <w:tblPr>
        <w:tblW w:type="auto" w:w="0"/>
        <w:jc w:val="center"/>
        <w:tblLook w:firstColumn="1" w:firstRow="1" w:lastColumn="0" w:lastRow="0" w:noHBand="0" w:noVBand="1" w:val="04A0"/>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968"/>
        <w:gridCol w:w="4968"/>
      </w:tblGrid>
      <w:tr>
        <w:tc>
          <w:tcPr>
            <w:tcW w:type="dxa" w:w="4968"/>
            <w:shd w:val="clear" w:color="auto" w:fill="F4F6F8"/>
            <w:tcBorders>
              <w:top w:val="single" w:sz="18" w:space="0" w:color="C8392F"/>
              <w:bottom w:val="single" w:sz="4" w:space="0" w:color="9FB0C0"/>
              <w:left w:val="single" w:sz="4" w:space="0" w:color="9FB0C0"/>
              <w:right w:val="single" w:sz="4" w:space="0" w:color="9FB0C0"/>
            </w:tcBorders>
          </w:tcPr>
          <w:p>
            <w:pPr>
              <w:spacing w:after="40"/>
            </w:pPr>
            <w:r/>
            <w:r>
              <w:rPr>
                <w:rFonts w:ascii="Consolas" w:hAnsi="Consolas"/>
                <w:color w:val="33455A"/>
                <w:sz w:val="15"/>
              </w:rPr>
              <w:t>COMPLETION SHIFT (WD)</w:t>
            </w:r>
          </w:p>
          <w:p>
            <w:pPr>
              <w:spacing w:after="40"/>
            </w:pPr>
            <w:r>
              <w:rPr>
                <w:rFonts w:ascii="Consolas" w:hAnsi="Consolas"/>
                <w:b/>
                <w:color w:val="C8392F"/>
                <w:sz w:val="52"/>
              </w:rPr>
              <w:t>+7d</w:t>
            </w:r>
          </w:p>
          <w:p>
            <w:r>
              <w:rPr>
                <w:rFonts w:ascii="Consolas" w:hAnsi="Consolas"/>
                <w:color w:val="33455A"/>
                <w:sz w:val="16"/>
              </w:rPr>
              <w:t>this window (working days)</w:t>
            </w:r>
          </w:p>
        </w:tc>
        <w:tc>
          <w:tcPr>
            <w:tcW w:type="dxa" w:w="4968"/>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CUMULATIVE VS BASELINE (WD)</w:t>
            </w:r>
          </w:p>
          <w:p>
            <w:pPr>
              <w:spacing w:after="40"/>
            </w:pPr>
            <w:r>
              <w:rPr>
                <w:rFonts w:ascii="Consolas" w:hAnsi="Consolas"/>
                <w:b/>
                <w:color w:val="0D1B2A"/>
                <w:sz w:val="52"/>
              </w:rPr>
              <w:t>+15d</w:t>
            </w:r>
          </w:p>
          <w:p>
            <w:r>
              <w:rPr>
                <w:rFonts w:ascii="Consolas" w:hAnsi="Consolas"/>
                <w:color w:val="33455A"/>
                <w:sz w:val="16"/>
              </w:rPr>
              <w:t>running total (working days)</w:t>
            </w:r>
          </w:p>
        </w:tc>
      </w:tr>
    </w:tbl>
    <w:p>
      <w:pPr>
        <w:spacing w:after="40"/>
      </w:pPr>
    </w:p>
    <w:p>
      <w:r>
        <w:rPr>
          <w:rFonts w:ascii="Inter" w:hAnsi="Inter"/>
          <w:b w:val="0"/>
          <w:color w:val="0D1B2A"/>
          <w:sz w:val="21"/>
        </w:rPr>
        <w:t>Period: 31 Mar 2025 → 30 Jun 2025. Completion date shift this window: 7 working days. Cumulative shift vs baseline: 15 working days.</w:t>
      </w:r>
    </w:p>
    <w:p>
      <w:r>
        <w:rPr>
          <w:rFonts w:ascii="Inter" w:hAnsi="Inter"/>
          <w:b w:val="0"/>
          <w:color w:val="0D1B2A"/>
          <w:sz w:val="21"/>
        </w:rPr>
        <w:t>Completion-shift basis. The window shift above is measured on the finish driver, not on the PROJECT scheduled finish (which is cross-checked only).</w:t>
      </w:r>
    </w:p>
    <w:tbl>
      <w:tblPr>
        <w:tblW w:type="auto" w:w="0"/>
        <w:jc w:val="center"/>
        <w:tblLook w:firstColumn="1" w:firstRow="1" w:lastColumn="0" w:lastRow="0" w:noHBand="0" w:noVBand="1" w:val="04A0"/>
        <w:tblLayout w:type="fixed"/>
      </w:tblPr>
      <w:tblGrid>
        <w:gridCol w:w="4968"/>
        <w:gridCol w:w="4968"/>
      </w:tblGrid>
      <w:tr>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FIELD</w:t>
            </w:r>
          </w:p>
        </w:tc>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VALUE</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Shift basis</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Latest activity finish</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Finish activity</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COM-DEMOB</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Date field used</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target_end_date</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Scheduled finish (prior)</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Sep 2025</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Scheduled finish (later)</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Oct 2025</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Basis vs project finish</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Consistent</w:t>
            </w:r>
          </w:p>
        </w:tc>
      </w:tr>
    </w:tbl>
    <w:p>
      <w:pPr>
        <w:spacing w:after="40"/>
      </w:pPr>
    </w:p>
    <w:p>
      <w:r>
        <w:rPr>
          <w:rFonts w:ascii="Inter" w:hAnsi="Inter"/>
          <w:b w:val="0"/>
          <w:color w:val="0D1B2A"/>
          <w:sz w:val="21"/>
        </w:rPr>
        <w:t>Critical path membership changes. Newly critical: none. No longer critical: BLD-ERECT, BLD-ROOF, CIV-BASE, CIV-CURE, CIV-WALL, MS-CONC.</w:t>
      </w:r>
    </w:p>
    <w:p>
      <w:pPr>
        <w:keepNext/>
        <w:spacing w:before="280" w:after="120"/>
        <w:pBdr>
          <w:bottom w:val="single" w:sz="12" w:space="4" w:color="0F2540"/>
        </w:pBdr>
      </w:pPr>
      <w:r>
        <w:rPr>
          <w:rFonts w:ascii="Consolas" w:hAnsi="Consolas"/>
          <w:b/>
          <w:color w:val="FFFFFF"/>
          <w:sz w:val="20"/>
          <w:shd w:val="clear" w:color="auto" w:fill="0F2540"/>
        </w:rPr>
        <w:t xml:space="preserve"> A-03.2b </w:t>
      </w:r>
      <w:r>
        <w:t xml:space="preserve">   </w:t>
      </w:r>
      <w:r>
        <w:rPr>
          <w:rFonts w:ascii="Inter" w:hAnsi="Inter"/>
          <w:b/>
          <w:color w:val="0D1B2A"/>
          <w:sz w:val="26"/>
        </w:rPr>
        <w:t>SLIP REGISTER</w:t>
      </w:r>
    </w:p>
    <w:p>
      <w:r>
        <w:rPr>
          <w:rFonts w:ascii="Inter" w:hAnsi="Inter"/>
          <w:b w:val="0"/>
          <w:color w:val="0D1B2A"/>
          <w:sz w:val="21"/>
        </w:rPr>
        <w:t>24 activities moved their finish date in this window. Each entry requires attribution to a responsible party.</w:t>
      </w: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B7791F"/>
              <w:top w:val="single" w:sz="4" w:space="0" w:color="C9D3DD"/>
              <w:bottom w:val="single" w:sz="4" w:space="0" w:color="C9D3DD"/>
              <w:right w:val="single" w:sz="4" w:space="0" w:color="C9D3DD"/>
            </w:tcBorders>
          </w:tcPr>
          <w:p>
            <w:r/>
            <w:r>
              <w:rPr>
                <w:rFonts w:ascii="Consolas" w:hAnsi="Consolas"/>
                <w:b/>
                <w:color w:val="B7791F"/>
                <w:sz w:val="17"/>
              </w:rPr>
              <w:t xml:space="preserve">WARN   </w:t>
            </w:r>
            <w:r>
              <w:rPr>
                <w:rFonts w:ascii="Inter" w:hAnsi="Inter"/>
                <w:color w:val="0D1B2A"/>
                <w:sz w:val="20"/>
              </w:rPr>
              <w:t>[FILL IN: 24 of 24 slip register entries in this window lack a responsible_party assignment. Fill in the dashboard slip-register or the source data dict before finalising this report.]</w:t>
            </w:r>
          </w:p>
        </w:tc>
      </w:tr>
    </w:tbl>
    <w:p>
      <w:pPr>
        <w:spacing w:after="40"/>
      </w:pPr>
    </w:p>
    <w:tbl>
      <w:tblPr>
        <w:tblW w:type="auto" w:w="0"/>
        <w:jc w:val="center"/>
        <w:tblLook w:firstColumn="1" w:firstRow="1" w:lastColumn="0" w:lastRow="0" w:noHBand="0" w:noVBand="1" w:val="04A0"/>
        <w:tblLayout w:type="fixed"/>
      </w:tblPr>
      <w:tblGrid>
        <w:gridCol w:w="1419"/>
        <w:gridCol w:w="1419"/>
        <w:gridCol w:w="1419"/>
        <w:gridCol w:w="1419"/>
        <w:gridCol w:w="1419"/>
        <w:gridCol w:w="1419"/>
        <w:gridCol w:w="1419"/>
      </w:tblGrid>
      <w:tr>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CODE</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ACTIVITY</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PRIOR FINISH</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LATER FINISH</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SLIP</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RESPONSIBLE</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ON CP</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CIV-WALL</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Wet Well Walls</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CIV-CURE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Cure and Strip Formwork</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May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02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MS-CONC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Concrete Structure Complete</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May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02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CIV-BKF</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Backfill and Compact Around Structure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May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10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CIV-SLAB</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Grade Slab and Equipment Pads</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20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MEC-SET</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Pump Skids and Grout Baseplates</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MEC-PIPE</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Internal Process Piping Install</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27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MEC-VALVE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Valve and Actuator Install</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08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17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MEC-TEST</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Hydrostatic Test Process Piping</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15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Conduit and Cable Tray Rough-In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04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15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MCC and VFD Line-Up</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Power and Control Cable Pull</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29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08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Terminate and Point-to-Point Check</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20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Permanent Power Energized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20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BLD-ERECT</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Erect Pre-Engineered Building Frame</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05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16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BLD-ROOF</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Roof Deck and Membrane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13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Jun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BLD-CLAD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Cladding and Flashing</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25 Jun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07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BLD-DOOR</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Overhead Doors and Louvres</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02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11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System Flush and Chlorination</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18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27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Instrument Loop Checks</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28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Functional Testing All Modes</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12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23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Performance and Capacity Demonstration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19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Demobilize and Turnover Documentation</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Oct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Substantial Completion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Oct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bl>
    <w:p>
      <w:pPr>
        <w:spacing w:after="40"/>
      </w:pP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B7791F"/>
              <w:top w:val="single" w:sz="4" w:space="0" w:color="C9D3DD"/>
              <w:bottom w:val="single" w:sz="4" w:space="0" w:color="C9D3DD"/>
              <w:right w:val="single" w:sz="4" w:space="0" w:color="C9D3DD"/>
            </w:tcBorders>
          </w:tcPr>
          <w:p>
            <w:r/>
            <w:r>
              <w:rPr>
                <w:rFonts w:ascii="Consolas" w:hAnsi="Consolas"/>
                <w:b/>
                <w:color w:val="B7791F"/>
                <w:sz w:val="17"/>
              </w:rPr>
              <w:t xml:space="preserve">WARN   </w:t>
            </w:r>
            <w:r>
              <w:rPr>
                <w:rFonts w:ascii="Inter" w:hAnsi="Inter"/>
                <w:color w:val="0D1B2A"/>
                <w:sz w:val="20"/>
              </w:rPr>
              <w:t>[FILL IN: Provide a chronological narrative of what drove this window's slip. Reference specific activity codes, dates, RFIs, change orders, weather events, or other cause documents. This is the prose that turns the data above into a claim story.]</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A-03.3 </w:t>
      </w:r>
      <w:r>
        <w:t xml:space="preserve">   </w:t>
      </w:r>
      <w:r>
        <w:rPr>
          <w:rFonts w:ascii="Inter" w:hAnsi="Inter"/>
          <w:b/>
          <w:color w:val="0D1B2A"/>
          <w:sz w:val="26"/>
        </w:rPr>
        <w:t>WINDOW 3: UPDATE 2 → UPDATE 3</w:t>
      </w:r>
    </w:p>
    <w:tbl>
      <w:tblPr>
        <w:tblW w:type="auto" w:w="0"/>
        <w:jc w:val="center"/>
        <w:tblLook w:firstColumn="1" w:firstRow="1" w:lastColumn="0" w:lastRow="0" w:noHBand="0" w:noVBand="1" w:val="04A0"/>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968"/>
        <w:gridCol w:w="4968"/>
      </w:tblGrid>
      <w:tr>
        <w:tc>
          <w:tcPr>
            <w:tcW w:type="dxa" w:w="4968"/>
            <w:shd w:val="clear" w:color="auto" w:fill="F4F6F8"/>
            <w:tcBorders>
              <w:top w:val="single" w:sz="18" w:space="0" w:color="C8392F"/>
              <w:bottom w:val="single" w:sz="4" w:space="0" w:color="9FB0C0"/>
              <w:left w:val="single" w:sz="4" w:space="0" w:color="9FB0C0"/>
              <w:right w:val="single" w:sz="4" w:space="0" w:color="9FB0C0"/>
            </w:tcBorders>
          </w:tcPr>
          <w:p>
            <w:pPr>
              <w:spacing w:after="40"/>
            </w:pPr>
            <w:r/>
            <w:r>
              <w:rPr>
                <w:rFonts w:ascii="Consolas" w:hAnsi="Consolas"/>
                <w:color w:val="33455A"/>
                <w:sz w:val="15"/>
              </w:rPr>
              <w:t>COMPLETION SHIFT (WD)</w:t>
            </w:r>
          </w:p>
          <w:p>
            <w:pPr>
              <w:spacing w:after="40"/>
            </w:pPr>
            <w:r>
              <w:rPr>
                <w:rFonts w:ascii="Consolas" w:hAnsi="Consolas"/>
                <w:b/>
                <w:color w:val="C8392F"/>
                <w:sz w:val="52"/>
              </w:rPr>
              <w:t>+2d</w:t>
            </w:r>
          </w:p>
          <w:p>
            <w:r>
              <w:rPr>
                <w:rFonts w:ascii="Consolas" w:hAnsi="Consolas"/>
                <w:color w:val="33455A"/>
                <w:sz w:val="16"/>
              </w:rPr>
              <w:t>this window (working days)</w:t>
            </w:r>
          </w:p>
        </w:tc>
        <w:tc>
          <w:tcPr>
            <w:tcW w:type="dxa" w:w="4968"/>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CUMULATIVE VS BASELINE (WD)</w:t>
            </w:r>
          </w:p>
          <w:p>
            <w:pPr>
              <w:spacing w:after="40"/>
            </w:pPr>
            <w:r>
              <w:rPr>
                <w:rFonts w:ascii="Consolas" w:hAnsi="Consolas"/>
                <w:b/>
                <w:color w:val="0D1B2A"/>
                <w:sz w:val="52"/>
              </w:rPr>
              <w:t>+17d</w:t>
            </w:r>
          </w:p>
          <w:p>
            <w:r>
              <w:rPr>
                <w:rFonts w:ascii="Consolas" w:hAnsi="Consolas"/>
                <w:color w:val="33455A"/>
                <w:sz w:val="16"/>
              </w:rPr>
              <w:t>running total (working days)</w:t>
            </w:r>
          </w:p>
        </w:tc>
      </w:tr>
    </w:tbl>
    <w:p>
      <w:pPr>
        <w:spacing w:after="40"/>
      </w:pPr>
    </w:p>
    <w:p>
      <w:r>
        <w:rPr>
          <w:rFonts w:ascii="Inter" w:hAnsi="Inter"/>
          <w:b w:val="0"/>
          <w:color w:val="0D1B2A"/>
          <w:sz w:val="21"/>
        </w:rPr>
        <w:t>Period: 30 Jun 2025 → 30 Sep 2025. Completion date shift this window: 2 working days. Cumulative shift vs baseline: 17 working days.</w:t>
      </w:r>
    </w:p>
    <w:p>
      <w:r>
        <w:rPr>
          <w:rFonts w:ascii="Inter" w:hAnsi="Inter"/>
          <w:b w:val="0"/>
          <w:color w:val="0D1B2A"/>
          <w:sz w:val="21"/>
        </w:rPr>
        <w:t>Completion-shift basis. The window shift above is measured on the finish driver, not on the PROJECT scheduled finish (which is cross-checked only).</w:t>
      </w:r>
    </w:p>
    <w:tbl>
      <w:tblPr>
        <w:tblW w:type="auto" w:w="0"/>
        <w:jc w:val="center"/>
        <w:tblLook w:firstColumn="1" w:firstRow="1" w:lastColumn="0" w:lastRow="0" w:noHBand="0" w:noVBand="1" w:val="04A0"/>
        <w:tblLayout w:type="fixed"/>
      </w:tblPr>
      <w:tblGrid>
        <w:gridCol w:w="4968"/>
        <w:gridCol w:w="4968"/>
      </w:tblGrid>
      <w:tr>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FIELD</w:t>
            </w:r>
          </w:p>
        </w:tc>
        <w:tc>
          <w:tcPr>
            <w:tcW w:type="dxa" w:w="4968"/>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VALUE</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Shift basis</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Latest activity finish</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Finish activity</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COM-DEMOB</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Date field used</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target_end_date</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Scheduled finish (prior)</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Oct 2025</w:t>
            </w:r>
          </w:p>
        </w:tc>
      </w:tr>
      <w:tr>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Scheduled finish (later)</w:t>
            </w:r>
          </w:p>
        </w:tc>
        <w:tc>
          <w:tcPr>
            <w:tcW w:type="dxa" w:w="4968"/>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07 Oct 2025</w:t>
            </w:r>
          </w:p>
        </w:tc>
      </w:tr>
      <w:tr>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Basis vs project finish</w:t>
            </w:r>
          </w:p>
        </w:tc>
        <w:tc>
          <w:tcPr>
            <w:tcW w:type="dxa" w:w="4968"/>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Consistent</w:t>
            </w:r>
          </w:p>
        </w:tc>
      </w:tr>
    </w:tbl>
    <w:p>
      <w:pPr>
        <w:spacing w:after="40"/>
      </w:pPr>
    </w:p>
    <w:p>
      <w:r>
        <w:rPr>
          <w:rFonts w:ascii="Inter" w:hAnsi="Inter"/>
          <w:b w:val="0"/>
          <w:color w:val="0D1B2A"/>
          <w:sz w:val="21"/>
        </w:rPr>
        <w:t>Critical path membership changes. Newly critical: none. No longer critical: COM-FLUSH, COM-FUNC, COM-LOOP, ELE-CABLE, ELE-COND, ELE-MCC, ELE-TERM, MS-ENERG.</w:t>
      </w:r>
    </w:p>
    <w:p>
      <w:pPr>
        <w:keepNext/>
        <w:spacing w:before="280" w:after="120"/>
        <w:pBdr>
          <w:bottom w:val="single" w:sz="12" w:space="4" w:color="0F2540"/>
        </w:pBdr>
      </w:pPr>
      <w:r>
        <w:rPr>
          <w:rFonts w:ascii="Consolas" w:hAnsi="Consolas"/>
          <w:b/>
          <w:color w:val="FFFFFF"/>
          <w:sz w:val="20"/>
          <w:shd w:val="clear" w:color="auto" w:fill="0F2540"/>
        </w:rPr>
        <w:t xml:space="preserve"> A-03.3b </w:t>
      </w:r>
      <w:r>
        <w:t xml:space="preserve">   </w:t>
      </w:r>
      <w:r>
        <w:rPr>
          <w:rFonts w:ascii="Inter" w:hAnsi="Inter"/>
          <w:b/>
          <w:color w:val="0D1B2A"/>
          <w:sz w:val="26"/>
        </w:rPr>
        <w:t>SLIP REGISTER</w:t>
      </w:r>
    </w:p>
    <w:p>
      <w:r>
        <w:rPr>
          <w:rFonts w:ascii="Inter" w:hAnsi="Inter"/>
          <w:b w:val="0"/>
          <w:color w:val="0D1B2A"/>
          <w:sz w:val="21"/>
        </w:rPr>
        <w:t>14 activities moved their finish date in this window. Each entry requires attribution to a responsible party.</w:t>
      </w: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B7791F"/>
              <w:top w:val="single" w:sz="4" w:space="0" w:color="C9D3DD"/>
              <w:bottom w:val="single" w:sz="4" w:space="0" w:color="C9D3DD"/>
              <w:right w:val="single" w:sz="4" w:space="0" w:color="C9D3DD"/>
            </w:tcBorders>
          </w:tcPr>
          <w:p>
            <w:r/>
            <w:r>
              <w:rPr>
                <w:rFonts w:ascii="Consolas" w:hAnsi="Consolas"/>
                <w:b/>
                <w:color w:val="B7791F"/>
                <w:sz w:val="17"/>
              </w:rPr>
              <w:t xml:space="preserve">WARN   </w:t>
            </w:r>
            <w:r>
              <w:rPr>
                <w:rFonts w:ascii="Inter" w:hAnsi="Inter"/>
                <w:color w:val="0D1B2A"/>
                <w:sz w:val="20"/>
              </w:rPr>
              <w:t>[FILL IN: 14 of 14 slip register entries in this window lack a responsible_party assignment. Fill in the dashboard slip-register or the source data dict before finalising this report.]</w:t>
            </w:r>
          </w:p>
        </w:tc>
      </w:tr>
    </w:tbl>
    <w:p>
      <w:pPr>
        <w:spacing w:after="40"/>
      </w:pPr>
    </w:p>
    <w:tbl>
      <w:tblPr>
        <w:tblW w:type="auto" w:w="0"/>
        <w:jc w:val="center"/>
        <w:tblLook w:firstColumn="1" w:firstRow="1" w:lastColumn="0" w:lastRow="0" w:noHBand="0" w:noVBand="1" w:val="04A0"/>
        <w:tblLayout w:type="fixed"/>
      </w:tblPr>
      <w:tblGrid>
        <w:gridCol w:w="1419"/>
        <w:gridCol w:w="1419"/>
        <w:gridCol w:w="1419"/>
        <w:gridCol w:w="1419"/>
        <w:gridCol w:w="1419"/>
        <w:gridCol w:w="1419"/>
        <w:gridCol w:w="1419"/>
      </w:tblGrid>
      <w:tr>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CODE</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ACTIVITY</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PRIOR FINISH</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LATER FINISH</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SLIP</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RESPONSIBLE</w:t>
            </w:r>
          </w:p>
        </w:tc>
        <w:tc>
          <w:tcPr>
            <w:tcW w:type="dxa" w:w="1419"/>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ON CP</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MEC-PIPE</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Internal Process Piping Install</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17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MEC-VALVE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Valve and Actuator Install</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17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25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MEC-TEST</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Hydrostatic Test Process Piping</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24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01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Conduit and Cable Tray Rough-In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15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23 Jul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MCC and VFD Line-Up</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22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Jul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Power and Control Cable Pull</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08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18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Terminate and Point-to-Point Check</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20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28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Permanent Power Energized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20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28 Aug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System Flush and Chlorination</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27 Aug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05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Instrument Loop Checks</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09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17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Functional Testing All Modes</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23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25 Sep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Performance and Capacity Demonstration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30 Sep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02 Oct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Demobilize and Turnover Documentation</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Oct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07 Oct 2025</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+2d</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Substantial Completion</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03 Oct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07 Oct 2025</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+2d</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 ]</w:t>
            </w:r>
          </w:p>
        </w:tc>
        <w:tc>
          <w:tcPr>
            <w:tcW w:type="dxa" w:w="1419"/>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bl>
    <w:p>
      <w:pPr>
        <w:spacing w:after="40"/>
      </w:pP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B7791F"/>
              <w:top w:val="single" w:sz="4" w:space="0" w:color="C9D3DD"/>
              <w:bottom w:val="single" w:sz="4" w:space="0" w:color="C9D3DD"/>
              <w:right w:val="single" w:sz="4" w:space="0" w:color="C9D3DD"/>
            </w:tcBorders>
          </w:tcPr>
          <w:p>
            <w:r/>
            <w:r>
              <w:rPr>
                <w:rFonts w:ascii="Consolas" w:hAnsi="Consolas"/>
                <w:b/>
                <w:color w:val="B7791F"/>
                <w:sz w:val="17"/>
              </w:rPr>
              <w:t xml:space="preserve">WARN   </w:t>
            </w:r>
            <w:r>
              <w:rPr>
                <w:rFonts w:ascii="Inter" w:hAnsi="Inter"/>
                <w:color w:val="0D1B2A"/>
                <w:sz w:val="20"/>
              </w:rPr>
              <w:t>[FILL IN: Provide a chronological narrative of what drove this window's slip. Reference specific activity codes, dates, RFIs, change orders, weather events, or other cause documents. This is the prose that turns the data above into a claim story.]</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A-04 </w:t>
      </w:r>
      <w:r>
        <w:t xml:space="preserve">   </w:t>
      </w:r>
      <w:r>
        <w:rPr>
          <w:rFonts w:ascii="Inter" w:hAnsi="Inter"/>
          <w:b/>
          <w:color w:val="0D1B2A"/>
          <w:sz w:val="26"/>
        </w:rPr>
        <w:t>DELAY DRIVERS — AGGREGATED</w:t>
      </w:r>
    </w:p>
    <w:tbl>
      <w:tblPr>
        <w:tblW w:type="auto" w:w="0"/>
        <w:jc w:val="center"/>
        <w:tblLook w:firstColumn="1" w:firstRow="1" w:lastColumn="0" w:lastRow="0" w:noHBand="0" w:noVBand="1" w:val="04A0"/>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968"/>
        <w:gridCol w:w="4968"/>
      </w:tblGrid>
      <w:tr>
        <w:tc>
          <w:tcPr>
            <w:tcW w:type="dxa" w:w="4968"/>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DELAY DRIVERS</w:t>
            </w:r>
          </w:p>
          <w:p>
            <w:pPr>
              <w:spacing w:after="40"/>
            </w:pPr>
            <w:r>
              <w:rPr>
                <w:rFonts w:ascii="Consolas" w:hAnsi="Consolas"/>
                <w:b/>
                <w:color w:val="0D1B2A"/>
                <w:sz w:val="52"/>
              </w:rPr>
              <w:t>64</w:t>
            </w:r>
          </w:p>
          <w:p>
            <w:r>
              <w:rPr>
                <w:rFonts w:ascii="Consolas" w:hAnsi="Consolas"/>
                <w:color w:val="33455A"/>
                <w:sz w:val="16"/>
              </w:rPr>
              <w:t>across 3 window(s)</w:t>
            </w:r>
          </w:p>
        </w:tc>
        <w:tc>
          <w:tcPr>
            <w:tcW w:type="dxa" w:w="4968"/>
            <w:shd w:val="clear" w:color="auto" w:fill="F4F6F8"/>
            <w:tcBorders>
              <w:top w:val="single" w:sz="18" w:space="0" w:color="C8392F"/>
              <w:bottom w:val="single" w:sz="4" w:space="0" w:color="9FB0C0"/>
              <w:left w:val="single" w:sz="4" w:space="0" w:color="9FB0C0"/>
              <w:right w:val="single" w:sz="4" w:space="0" w:color="9FB0C0"/>
            </w:tcBorders>
          </w:tcPr>
          <w:p>
            <w:pPr>
              <w:spacing w:after="40"/>
            </w:pPr>
            <w:r/>
            <w:r>
              <w:rPr>
                <w:rFonts w:ascii="Consolas" w:hAnsi="Consolas"/>
                <w:color w:val="33455A"/>
                <w:sz w:val="15"/>
              </w:rPr>
              <w:t>ON CRITICAL PATH</w:t>
            </w:r>
          </w:p>
          <w:p>
            <w:pPr>
              <w:spacing w:after="40"/>
            </w:pPr>
            <w:r>
              <w:rPr>
                <w:rFonts w:ascii="Consolas" w:hAnsi="Consolas"/>
                <w:b/>
                <w:color w:val="C8392F"/>
                <w:sz w:val="52"/>
              </w:rPr>
              <w:t>31</w:t>
            </w:r>
          </w:p>
          <w:p>
            <w:r>
              <w:rPr>
                <w:rFonts w:ascii="Consolas" w:hAnsi="Consolas"/>
                <w:color w:val="33455A"/>
                <w:sz w:val="16"/>
              </w:rPr>
              <w:t>48.4% of drivers</w:t>
            </w:r>
          </w:p>
        </w:tc>
      </w:tr>
    </w:tbl>
    <w:p>
      <w:pPr>
        <w:spacing w:after="40"/>
      </w:pPr>
    </w:p>
    <w:p>
      <w:r>
        <w:rPr>
          <w:rFonts w:ascii="Inter" w:hAnsi="Inter"/>
          <w:b w:val="0"/>
          <w:color w:val="0D1B2A"/>
          <w:sz w:val="21"/>
        </w:rPr>
        <w:t>64 activity-level delay drivers across 3 window(s). 31 (48.4%) were on the critical path at the time of the shift.</w:t>
      </w:r>
    </w:p>
    <w:p>
      <w:pPr>
        <w:keepNext/>
        <w:spacing w:before="280" w:after="120"/>
        <w:pBdr>
          <w:bottom w:val="single" w:sz="12" w:space="4" w:color="0F2540"/>
        </w:pBdr>
      </w:pPr>
      <w:r>
        <w:rPr>
          <w:rFonts w:ascii="Consolas" w:hAnsi="Consolas"/>
          <w:b/>
          <w:color w:val="FFFFFF"/>
          <w:sz w:val="20"/>
          <w:shd w:val="clear" w:color="auto" w:fill="0F2540"/>
        </w:rPr>
        <w:t xml:space="preserve"> A-04.1 </w:t>
      </w:r>
      <w:r>
        <w:t xml:space="preserve">   </w:t>
      </w:r>
      <w:r>
        <w:rPr>
          <w:rFonts w:ascii="Inter" w:hAnsi="Inter"/>
          <w:b/>
          <w:color w:val="0D1B2A"/>
          <w:sz w:val="26"/>
        </w:rPr>
        <w:t>DRIVER TYPE BREAKDOWN</w:t>
      </w:r>
    </w:p>
    <w:tbl>
      <w:tblPr>
        <w:tblW w:type="auto" w:w="0"/>
        <w:jc w:val="center"/>
        <w:tblLook w:firstColumn="1" w:firstRow="1" w:lastColumn="0" w:lastRow="0" w:noHBand="0" w:noVBand="1" w:val="04A0"/>
        <w:tblLayout w:type="fixed"/>
      </w:tblPr>
      <w:tblGrid>
        <w:gridCol w:w="3312"/>
        <w:gridCol w:w="3312"/>
        <w:gridCol w:w="3312"/>
      </w:tblGrid>
      <w:tr>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DRIVER TYPE</w:t>
            </w:r>
          </w:p>
        </w:tc>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COUNT</w:t>
            </w:r>
          </w:p>
        </w:tc>
        <w:tc>
          <w:tcPr>
            <w:tcW w:type="dxa" w:w="3312"/>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 OF TOTAL</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Critical Slip</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30</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46.9%</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Near-Critical Slip</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18</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28.1%</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Activity Slip</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11</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17.2%</w:t>
            </w:r>
          </w:p>
        </w:tc>
      </w:tr>
      <w:tr>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Duration Growth</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w:t>
            </w:r>
          </w:p>
        </w:tc>
        <w:tc>
          <w:tcPr>
            <w:tcW w:type="dxa" w:w="331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6.2%</w:t>
            </w:r>
          </w:p>
        </w:tc>
      </w:tr>
      <w:tr>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Duration Growth (CP)</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w:t>
            </w:r>
          </w:p>
        </w:tc>
        <w:tc>
          <w:tcPr>
            <w:tcW w:type="dxa" w:w="331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1.6%</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A-04.2 </w:t>
      </w:r>
      <w:r>
        <w:t xml:space="preserve">   </w:t>
      </w:r>
      <w:r>
        <w:rPr>
          <w:rFonts w:ascii="Inter" w:hAnsi="Inter"/>
          <w:b/>
          <w:color w:val="0D1B2A"/>
          <w:sz w:val="26"/>
        </w:rPr>
        <w:t>DELAY DRIVERS — RANKED BY SLIP MAGNITUDE</w:t>
      </w:r>
    </w:p>
    <w:p>
      <w:r>
        <w:rPr>
          <w:rFonts w:ascii="Inter" w:hAnsi="Inter"/>
          <w:b w:val="0"/>
          <w:color w:val="0D1B2A"/>
          <w:sz w:val="21"/>
        </w:rPr>
        <w:t>All 64 drivers are listed below (full register), ranked by absolute slip magnitude. Delay_Drivers.csv carries the same data in machine-readable form.</w:t>
      </w:r>
    </w:p>
    <w:tbl>
      <w:tblPr>
        <w:tblW w:type="auto" w:w="0"/>
        <w:jc w:val="center"/>
        <w:tblLook w:firstColumn="1" w:firstRow="1" w:lastColumn="0" w:lastRow="0" w:noHBand="0" w:noVBand="1" w:val="04A0"/>
        <w:tblLayout w:type="fixed"/>
      </w:tblPr>
      <w:tblGrid>
        <w:gridCol w:w="1242"/>
        <w:gridCol w:w="1242"/>
        <w:gridCol w:w="1242"/>
        <w:gridCol w:w="1242"/>
        <w:gridCol w:w="1242"/>
        <w:gridCol w:w="1242"/>
        <w:gridCol w:w="1242"/>
        <w:gridCol w:w="1242"/>
      </w:tblGrid>
      <w:tr>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CODE</w:t>
            </w:r>
          </w:p>
        </w:tc>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NAME</w:t>
            </w:r>
          </w:p>
        </w:tc>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TYPE</w:t>
            </w:r>
          </w:p>
        </w:tc>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EF SLIP</w:t>
            </w:r>
          </w:p>
        </w:tc>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DUR Δ</w:t>
            </w:r>
          </w:p>
        </w:tc>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CP?</w:t>
            </w:r>
          </w:p>
        </w:tc>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TF BEFORE</w:t>
            </w:r>
          </w:p>
        </w:tc>
        <w:tc>
          <w:tcPr>
            <w:tcW w:type="dxa" w:w="1242"/>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TF AFTER</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ELE-PROC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MCC and VFD Fabrication and Delivery</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Duration Growth</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12</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12</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90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85</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CIV-BASE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Base Slab</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Duration Growth (CP)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CIV-WALL</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Wet Well Walls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CIV-CURE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Cure and Strip Formwork</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MS-CONC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Concrete Structure Complete</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CIV-BKF</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Backfill and Compact Around Structure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CIV-SLAB</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Grade Slab and Equipment Pads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MEC-SET</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Pump Skids and Grout Baseplates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26</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24</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MEC-PIPE</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Internal Process Piping Install</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MEC-VALVE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Valve and Actuator Install</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24</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MEC-TEST</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Hydrostatic Test Process Piping</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26</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Conduit and Cable Tray Rough-In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MCC and VFD Line-Up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Power and Control Cable Pull</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Terminate and Point-to-Point Check</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Permanent Power Energized</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BLD-ERECT</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Erect Pre-Engineered Building Frame</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BLD-ROOF</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Roof Deck and Membrane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BLD-CLAD</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Cladding and Flashing</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85</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BLD-DOOR</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Overhead Doors and Louvres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85</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84</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System Flush and Chlorination</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Instrument Loop Checks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Functional Testing All Modes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Performance and Capacity Demonstration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Demobilize and Turnover Documentation</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Substantial Completion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CIV-WALL</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Wet Well Walls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Duration Growth</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CIV-CURE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Cure and Strip Formwork</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MS-CONC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Concrete Structure Complete</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CIV-BKF</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Backfill and Compact Around Structure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CIV-SLAB</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Grade Slab and Equipment Pads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MEC-SET</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Pump Skids and Grout Baseplates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24</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MEC-PIPE</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Internal Process Piping Install</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MEC-VALVE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Valve and Actuator Install</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24</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MEC-TEST</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Hydrostatic Test Process Piping</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Conduit and Cable Tray Rough-In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MCC and VFD Line-Up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Power and Control Cable Pull</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Terminate and Point-to-Point Check</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Permanent Power Energized</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BLD-ERECT</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Erect Pre-Engineered Building Frame</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BLD-ROOF</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Roof Deck and Membrane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BLD-CLAD</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Cladding and Flashing</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85</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84</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BLD-DOOR</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Overhead Doors and Louvres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Activity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84</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84</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System Flush and Chlorination</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Instrument Loop Checks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Functional Testing All Modes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Performance and Capacity Demonstration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Demobilize and Turnover Documentation</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Substantial Completion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MEC-PIPE</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Internal Process Piping Install</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Duration Growth</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6</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MEC-VALVE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Valve and Actuator Install</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MEC-TEST</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Hydrostatic Test Process Piping</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27</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Conduit and Cable Tray Rough-In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Duration Growth</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6</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MCC and VFD Line-Up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Power and Control Cable Pull</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Terminate and Point-to-Point Check</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Permanent Power Energized</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System Flush and Chlorination</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Instrument Loop Checks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6</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Functional Testing All Modes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Near-Critical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No</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Performance and Capacity Demonstration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Demobilize and Turnover Documentation</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r>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Substantial Completion</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Critical Slip</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c>
          <w:tcPr>
            <w:tcW w:type="dxa" w:w="1242"/>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A-05 </w:t>
      </w:r>
      <w:r>
        <w:t xml:space="preserve">   </w:t>
      </w:r>
      <w:r>
        <w:rPr>
          <w:rFonts w:ascii="Inter" w:hAnsi="Inter"/>
          <w:b/>
          <w:color w:val="0D1B2A"/>
          <w:sz w:val="26"/>
        </w:rPr>
        <w:t>FLOAT BURNDOWN ACROSS WINDOWS</w:t>
      </w:r>
    </w:p>
    <w:tbl>
      <w:tblPr>
        <w:tblW w:type="auto" w:w="0"/>
        <w:jc w:val="center"/>
        <w:tblLook w:firstColumn="1" w:firstRow="1" w:lastColumn="0" w:lastRow="0" w:noHBand="0" w:noVBand="1" w:val="04A0"/>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2484"/>
        <w:gridCol w:w="2484"/>
        <w:gridCol w:w="2484"/>
        <w:gridCol w:w="2484"/>
      </w:tblGrid>
      <w:tr>
        <w:tc>
          <w:tcPr>
            <w:tcW w:type="dxa" w:w="2484"/>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ACTIVITIES TRACKED</w:t>
            </w:r>
          </w:p>
          <w:p>
            <w:pPr>
              <w:spacing w:after="40"/>
            </w:pPr>
            <w:r>
              <w:rPr>
                <w:rFonts w:ascii="Consolas" w:hAnsi="Consolas"/>
                <w:b/>
                <w:color w:val="0D1B2A"/>
                <w:sz w:val="52"/>
              </w:rPr>
              <w:t>23</w:t>
            </w:r>
          </w:p>
          <w:p>
            <w:r>
              <w:rPr>
                <w:rFonts w:ascii="Consolas" w:hAnsi="Consolas"/>
                <w:color w:val="33455A"/>
                <w:sz w:val="16"/>
              </w:rPr>
              <w:t>critical + near-critical, all listed</w:t>
            </w:r>
          </w:p>
        </w:tc>
        <w:tc>
          <w:tcPr>
            <w:tcW w:type="dxa" w:w="2484"/>
            <w:shd w:val="clear" w:color="auto" w:fill="F4F6F8"/>
            <w:tcBorders>
              <w:top w:val="single" w:sz="18" w:space="0" w:color="C8392F"/>
              <w:bottom w:val="single" w:sz="4" w:space="0" w:color="9FB0C0"/>
              <w:left w:val="single" w:sz="4" w:space="0" w:color="9FB0C0"/>
              <w:right w:val="single" w:sz="4" w:space="0" w:color="9FB0C0"/>
            </w:tcBorders>
          </w:tcPr>
          <w:p>
            <w:pPr>
              <w:spacing w:after="40"/>
            </w:pPr>
            <w:r/>
            <w:r>
              <w:rPr>
                <w:rFonts w:ascii="Consolas" w:hAnsi="Consolas"/>
                <w:color w:val="33455A"/>
                <w:sz w:val="15"/>
              </w:rPr>
              <w:t>CROSSED TF=0</w:t>
            </w:r>
          </w:p>
          <w:p>
            <w:pPr>
              <w:spacing w:after="40"/>
            </w:pPr>
            <w:r>
              <w:rPr>
                <w:rFonts w:ascii="Consolas" w:hAnsi="Consolas"/>
                <w:b/>
                <w:color w:val="C8392F"/>
                <w:sz w:val="52"/>
              </w:rPr>
              <w:t>21</w:t>
            </w:r>
          </w:p>
          <w:p>
            <w:r>
              <w:rPr>
                <w:rFonts w:ascii="Consolas" w:hAnsi="Consolas"/>
                <w:color w:val="33455A"/>
                <w:sz w:val="16"/>
              </w:rPr>
              <w:t>burned to zero float</w:t>
            </w:r>
          </w:p>
        </w:tc>
        <w:tc>
          <w:tcPr>
            <w:tcW w:type="dxa" w:w="2484"/>
            <w:shd w:val="clear" w:color="auto" w:fill="F4F6F8"/>
            <w:tcBorders>
              <w:top w:val="single" w:sz="18" w:space="0" w:color="1E7A4D"/>
              <w:bottom w:val="single" w:sz="4" w:space="0" w:color="9FB0C0"/>
              <w:left w:val="single" w:sz="4" w:space="0" w:color="9FB0C0"/>
              <w:right w:val="single" w:sz="4" w:space="0" w:color="9FB0C0"/>
            </w:tcBorders>
          </w:tcPr>
          <w:p>
            <w:pPr>
              <w:spacing w:after="40"/>
            </w:pPr>
            <w:r/>
            <w:r>
              <w:rPr>
                <w:rFonts w:ascii="Consolas" w:hAnsi="Consolas"/>
                <w:color w:val="33455A"/>
                <w:sz w:val="15"/>
              </w:rPr>
              <w:t>RECOVERY EVENTS</w:t>
            </w:r>
          </w:p>
          <w:p>
            <w:pPr>
              <w:spacing w:after="40"/>
            </w:pPr>
            <w:r>
              <w:rPr>
                <w:rFonts w:ascii="Consolas" w:hAnsi="Consolas"/>
                <w:b/>
                <w:color w:val="1E7A4D"/>
                <w:sz w:val="52"/>
              </w:rPr>
              <w:t>1</w:t>
            </w:r>
          </w:p>
          <w:p>
            <w:r>
              <w:rPr>
                <w:rFonts w:ascii="Consolas" w:hAnsi="Consolas"/>
                <w:color w:val="33455A"/>
                <w:sz w:val="16"/>
              </w:rPr>
              <w:t>TF increase observed</w:t>
            </w:r>
          </w:p>
        </w:tc>
        <w:tc>
          <w:tcPr>
            <w:tcW w:type="dxa" w:w="2484"/>
            <w:shd w:val="clear" w:color="auto" w:fill="F4F6F8"/>
            <w:tcBorders>
              <w:top w:val="single" w:sz="18" w:space="0" w:color="0F2540"/>
              <w:bottom w:val="single" w:sz="4" w:space="0" w:color="9FB0C0"/>
              <w:left w:val="single" w:sz="4" w:space="0" w:color="9FB0C0"/>
              <w:right w:val="single" w:sz="4" w:space="0" w:color="9FB0C0"/>
            </w:tcBorders>
          </w:tcPr>
          <w:p>
            <w:pPr>
              <w:spacing w:after="40"/>
            </w:pPr>
            <w:r/>
            <w:r>
              <w:rPr>
                <w:rFonts w:ascii="Consolas" w:hAnsi="Consolas"/>
                <w:color w:val="33455A"/>
                <w:sz w:val="15"/>
              </w:rPr>
              <w:t>SNAPSHOTS</w:t>
            </w:r>
          </w:p>
          <w:p>
            <w:pPr>
              <w:spacing w:after="40"/>
            </w:pPr>
            <w:r>
              <w:rPr>
                <w:rFonts w:ascii="Consolas" w:hAnsi="Consolas"/>
                <w:b/>
                <w:color w:val="0D1B2A"/>
                <w:sz w:val="52"/>
              </w:rPr>
              <w:t>4</w:t>
            </w:r>
          </w:p>
          <w:p>
            <w:r>
              <w:rPr>
                <w:rFonts w:ascii="Consolas" w:hAnsi="Consolas"/>
                <w:color w:val="33455A"/>
                <w:sz w:val="16"/>
              </w:rPr>
              <w:t>CPM snapshots</w:t>
            </w:r>
          </w:p>
        </w:tc>
      </w:tr>
    </w:tbl>
    <w:p>
      <w:pPr>
        <w:spacing w:after="40"/>
      </w:pPr>
    </w:p>
    <w:p>
      <w:r>
        <w:rPr>
          <w:rFonts w:ascii="Inter" w:hAnsi="Inter"/>
          <w:b w:val="0"/>
          <w:color w:val="0D1B2A"/>
          <w:sz w:val="21"/>
        </w:rPr>
        <w:t>Per-activity total-float erosion timeline for all 23 critical and near-critical activities (every activity at or below 5 working days total float in at least one of 4 snapshot(s), ordered by minimum TF). This is the complete critical and near-critical set, not a top-N subset. It answers which activities burned float to zero, when they crossed, and which recovered. Pure post-processing of the analyst-supplied CPM snapshots; no additional schedule logic runs here.</w:t>
      </w:r>
    </w:p>
    <w:tbl>
      <w:tblPr>
        <w:tblW w:type="auto" w:w="0"/>
        <w:jc w:val="center"/>
        <w:tblLook w:firstColumn="1" w:firstRow="1" w:lastColumn="0" w:lastRow="0" w:noHBand="0" w:noVBand="1" w:val="04A0"/>
        <w:tblLayout w:type="fixed"/>
      </w:tblPr>
      <w:tblGrid>
        <w:gridCol w:w="1656"/>
        <w:gridCol w:w="1656"/>
        <w:gridCol w:w="1656"/>
        <w:gridCol w:w="1656"/>
        <w:gridCol w:w="1656"/>
        <w:gridCol w:w="1656"/>
      </w:tblGrid>
      <w:tr>
        <w:tc>
          <w:tcPr>
            <w:tcW w:type="dxa" w:w="1656"/>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ACTIVITY</w:t>
            </w:r>
          </w:p>
        </w:tc>
        <w:tc>
          <w:tcPr>
            <w:tcW w:type="dxa" w:w="1656"/>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MIN TF</w:t>
            </w:r>
          </w:p>
        </w:tc>
        <w:tc>
          <w:tcPr>
            <w:tcW w:type="dxa" w:w="1656"/>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MAX TF</w:t>
            </w:r>
          </w:p>
        </w:tc>
        <w:tc>
          <w:tcPr>
            <w:tcW w:type="dxa" w:w="1656"/>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FIRST TF≤0 WINDOW</w:t>
            </w:r>
          </w:p>
        </w:tc>
        <w:tc>
          <w:tcPr>
            <w:tcW w:type="dxa" w:w="1656"/>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RECOVERY</w:t>
            </w:r>
          </w:p>
        </w:tc>
        <w:tc>
          <w:tcPr>
            <w:tcW w:type="dxa" w:w="1656"/>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SLIP VELOCITY</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BLD-ERECT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BLD-ROOF</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CIV-BASE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CIV-BKF</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1E7A4D"/>
                <w:sz w:val="19"/>
              </w:rPr>
              <w:t>+2.0d (1)</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+0.67d/win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CIV-CURE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CIV-EXC</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CIV-MUD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CIV-SLAB</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+4.0d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-0.67d/win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CIV-WALL</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MS-CONC</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MS-NTP</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r>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PRE-PERMIT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+0.0d</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color w:val="C8392F"/>
                <w:sz w:val="19"/>
              </w:rPr>
              <w:t>Baseline</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c>
          <w:tcPr>
            <w:tcW w:type="dxa" w:w="1656"/>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+0.00d/win</w:t>
            </w:r>
          </w:p>
        </w:tc>
      </w:tr>
    </w:tbl>
    <w:p>
      <w:pPr>
        <w:spacing w:after="40"/>
      </w:pP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0F2540"/>
              <w:top w:val="single" w:sz="4" w:space="0" w:color="C9D3DD"/>
              <w:bottom w:val="single" w:sz="4" w:space="0" w:color="C9D3DD"/>
              <w:right w:val="single" w:sz="4" w:space="0" w:color="C9D3DD"/>
            </w:tcBorders>
          </w:tcPr>
          <w:p>
            <w:r/>
            <w:r>
              <w:rPr>
                <w:rFonts w:ascii="Inter" w:hAnsi="Inter"/>
                <w:color w:val="0D1B2A"/>
                <w:sz w:val="20"/>
              </w:rPr>
              <w:t>Caveat (cite in any expert report): Float burndown is post-processing of analyst-supplied CPM snapshots. Accuracy depends on the quality of the underlying schedule updates. Recovery events (TF increase) may reflect legitimate scope removal, schedule optimization, or activity deletion, and the analyst must verify which. Slip velocity is a linear average; actual burndown may be non-linear. CPP first-mover at per-activity float-timeline granularity (2026-05-09); methodology not yet formally published in AACE/SCL literature.</w:t>
            </w:r>
          </w:p>
        </w:tc>
      </w:tr>
    </w:tbl>
    <w:p>
      <w:pPr>
        <w:spacing w:after="40"/>
      </w:pPr>
    </w:p>
    <w:p>
      <w:r>
        <w:rPr>
          <w:rFonts w:ascii="Inter" w:hAnsi="Inter"/>
          <w:b w:val="0"/>
          <w:color w:val="33455A"/>
          <w:sz w:val="21"/>
        </w:rPr>
        <w:t>Method: compute_float_burndown (engine v2.9.41). The register covers every critical and near-critical activity (TF at or below 5 working days in any window); none are omitted.</w:t>
      </w:r>
    </w:p>
    <w:p>
      <w:pPr>
        <w:keepNext/>
        <w:spacing w:before="280" w:after="120"/>
        <w:pBdr>
          <w:bottom w:val="single" w:sz="12" w:space="4" w:color="0F2540"/>
        </w:pBdr>
      </w:pPr>
      <w:r>
        <w:rPr>
          <w:rFonts w:ascii="Consolas" w:hAnsi="Consolas"/>
          <w:b/>
          <w:color w:val="FFFFFF"/>
          <w:sz w:val="20"/>
          <w:shd w:val="clear" w:color="auto" w:fill="0F2540"/>
        </w:rPr>
        <w:t xml:space="preserve"> A-06 </w:t>
      </w:r>
      <w:r>
        <w:t xml:space="preserve">   </w:t>
      </w:r>
      <w:r>
        <w:rPr>
          <w:rFonts w:ascii="Inter" w:hAnsi="Inter"/>
          <w:b/>
          <w:color w:val="0D1B2A"/>
          <w:sz w:val="26"/>
        </w:rPr>
        <w:t>CUMULATIVE ACTIVITY SLIP REGISTER</w:t>
      </w:r>
    </w:p>
    <w:p>
      <w:r>
        <w:rPr>
          <w:rFonts w:ascii="Inter" w:hAnsi="Inter"/>
          <w:b w:val="0"/>
          <w:color w:val="0D1B2A"/>
          <w:sz w:val="21"/>
        </w:rPr>
        <w:t>26 activity(ies) had their finish date move across the windows analyzed. Slip values are signed and summed across all windows per activity (positive = late).</w:t>
      </w:r>
    </w:p>
    <w:tbl>
      <w:tblPr>
        <w:tblW w:type="auto" w:w="0"/>
        <w:jc w:val="center"/>
        <w:tblLook w:firstColumn="1" w:firstRow="1" w:lastColumn="0" w:lastRow="0" w:noHBand="0" w:noVBand="1" w:val="04A0"/>
        <w:tblLayout w:type="fixed"/>
      </w:tblPr>
      <w:tblGrid>
        <w:gridCol w:w="1987"/>
        <w:gridCol w:w="1987"/>
        <w:gridCol w:w="1987"/>
        <w:gridCol w:w="1987"/>
        <w:gridCol w:w="1987"/>
      </w:tblGrid>
      <w:tr>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CODE</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ACTIVITY</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TOTAL SLIP</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right"/>
            </w:pPr>
            <w:r/>
            <w:r>
              <w:rPr>
                <w:rFonts w:ascii="Consolas" w:hAnsi="Consolas" w:cs="Consolas"/>
                <w:b/>
                <w:color w:val="FFFFFF"/>
                <w:sz w:val="17"/>
              </w:rPr>
              <w:t>WINDOWS</w:t>
            </w:r>
          </w:p>
        </w:tc>
        <w:tc>
          <w:tcPr>
            <w:tcW w:type="dxa" w:w="1987"/>
            <w:shd w:val="clear" w:color="auto" w:fill="0F2540"/>
            <w:tcBorders>
              <w:top w:val="single" w:sz="4" w:space="0" w:color="0F2540"/>
              <w:bottom w:val="single" w:sz="4" w:space="0" w:color="0F2540"/>
              <w:left w:val="single" w:sz="4" w:space="0" w:color="0F2540"/>
              <w:right w:val="single" w:sz="4" w:space="0" w:color="0F2540"/>
            </w:tcBorders>
            <w:vAlign w:val="center"/>
          </w:tcPr>
          <w:p>
            <w:pPr>
              <w:jc w:val="left"/>
            </w:pPr>
            <w:r/>
            <w:r>
              <w:rPr>
                <w:rFonts w:ascii="Consolas" w:hAnsi="Consolas" w:cs="Consolas"/>
                <w:b/>
                <w:color w:val="FFFFFF"/>
                <w:sz w:val="17"/>
              </w:rPr>
              <w:t>CP AT END</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MEC-PIPE</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Internal Process Piping Install</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MEC-VALVE</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Valve and Actuator Install</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MEC-TEST</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Hydrostatic Test Process Piping</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ELE-COND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Conduit and Cable Tray Rough-In</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ELE-MCC</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MCC and VFD Line-Up</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ELE-CABLE</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Power and Control Cable Pull</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ELE-TERM</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Terminate and Point-to-Point Check</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MS-ENERG</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Permanent Power Energized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COM-FLUSH</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System Flush and Chlorination</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COM-LOOP</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Instrument Loop Checks</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+21d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COM-FUNC</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Functional Testing All Modes</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+17d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COM-PERF</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Performance and Capacity Demonstration</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+17d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COM-DEMOB</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Demobilize and Turnover Documentation</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+17d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MS-SC</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Substantial Completion</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+17d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3</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CIV-WALL</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Wet Well Walls</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CIV-CURE</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Cure and Strip Formwork</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MS-CONC</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Concrete Structure Complete</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CIV-BKF</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Backfill and Compact Around Structure</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CIV-SLAB</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Grade Slab and Equipment Pads</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MEC-SET</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Set Pump Skids and Grout Baseplates</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BLD-ERECT</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Erect Pre-Engineered Building Frame</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BLD-ROOF</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Roof Deck and Membrane</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BLD-CLAD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Wall Cladding and Flashing</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BLD-DOOR</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Overhead Doors and Louvres</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+15d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2</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ELE-PROC</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MCC and VFD Fabrication and Delivery</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+12d</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w:t>
            </w:r>
          </w:p>
        </w:tc>
        <w:tc>
          <w:tcPr>
            <w:tcW w:type="dxa" w:w="1987"/>
            <w:shd w:val="clear" w:color="auto" w:fill="FBFCFD"/>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w:t>
            </w:r>
          </w:p>
        </w:tc>
      </w:tr>
      <w:tr>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Consolas" w:hAnsi="Consolas" w:cs="Consolas"/>
                <w:b/>
                <w:color w:val="0F2540"/>
                <w:sz w:val="19"/>
              </w:rPr>
              <w:t>CIV-BASE</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Form Reinforce and Pour Base Slab</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color w:val="C8392F"/>
                <w:sz w:val="19"/>
              </w:rPr>
              <w:t>+8d</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right"/>
            </w:pPr>
            <w:r/>
            <w:r>
              <w:rPr>
                <w:rFonts w:ascii="Consolas" w:hAnsi="Consolas" w:cs="Consolas"/>
                <w:b w:val="0"/>
                <w:color w:val="0D1B2A"/>
                <w:sz w:val="19"/>
              </w:rPr>
              <w:t>1</w:t>
            </w:r>
          </w:p>
        </w:tc>
        <w:tc>
          <w:tcPr>
            <w:tcW w:type="dxa" w:w="1987"/>
            <w:shd w:val="clear" w:color="auto" w:fill="F4F6F8"/>
            <w:tcBorders>
              <w:top w:val="single" w:sz="4" w:space="0" w:color="C9D3DD"/>
              <w:bottom w:val="single" w:sz="4" w:space="0" w:color="C9D3DD"/>
              <w:left w:val="single" w:sz="4" w:space="0" w:color="C9D3DD"/>
              <w:right w:val="single" w:sz="4" w:space="0" w:color="C9D3DD"/>
            </w:tcBorders>
            <w:vAlign w:val="center"/>
          </w:tcPr>
          <w:p>
            <w:pPr>
              <w:jc w:val="left"/>
            </w:pPr>
            <w:r/>
            <w:r>
              <w:rPr>
                <w:rFonts w:ascii="Inter" w:hAnsi="Inter"/>
                <w:b w:val="0"/>
                <w:color w:val="0D1B2A"/>
                <w:sz w:val="19"/>
              </w:rPr>
              <w:t>Yes</w:t>
            </w:r>
          </w:p>
        </w:tc>
      </w:tr>
    </w:tbl>
    <w:p>
      <w:pPr>
        <w:spacing w:after="40"/>
      </w:pPr>
    </w:p>
    <w:p>
      <w:r>
        <w:rPr>
          <w:rFonts w:ascii="Inter" w:hAnsi="Inter"/>
          <w:b w:val="0"/>
          <w:color w:val="0D1B2A"/>
          <w:sz w:val="21"/>
        </w:rPr>
        <w:t>Table shows all 26 activities (full register). Delay_Drivers.csv carries the same data in machine-readable form.</w:t>
      </w:r>
    </w:p>
    <w:p>
      <w:pPr>
        <w:keepNext/>
        <w:spacing w:before="280" w:after="120"/>
        <w:pBdr>
          <w:bottom w:val="single" w:sz="12" w:space="4" w:color="0F2540"/>
        </w:pBdr>
      </w:pPr>
      <w:r>
        <w:rPr>
          <w:rFonts w:ascii="Consolas" w:hAnsi="Consolas"/>
          <w:b/>
          <w:color w:val="FFFFFF"/>
          <w:sz w:val="20"/>
          <w:shd w:val="clear" w:color="auto" w:fill="0F2540"/>
        </w:rPr>
        <w:t xml:space="preserve"> A-07 </w:t>
      </w:r>
      <w:r>
        <w:t xml:space="preserve">   </w:t>
      </w:r>
      <w:r>
        <w:rPr>
          <w:rFonts w:ascii="Inter" w:hAnsi="Inter"/>
          <w:b/>
          <w:color w:val="0D1B2A"/>
          <w:sz w:val="26"/>
        </w:rPr>
        <w:t>CONCURRENT DELAY ANALYSIS</w:t>
      </w:r>
    </w:p>
    <w:p>
      <w:r>
        <w:rPr>
          <w:rFonts w:ascii="Inter" w:hAnsi="Inter"/>
          <w:b w:val="0"/>
          <w:color w:val="0D1B2A"/>
          <w:sz w:val="21"/>
        </w:rPr>
        <w:t>Where Owner-caused and Contractor-caused delays overlap on the critical path, concurrent delay treatment must be applied. The slip register flags every CP activity that slipped in each window. Cross-reference the responsible-party assignments to identify periods where attribution is "Owner" on one CP activity and "Contractor" on another within the same window.</w:t>
      </w:r>
    </w:p>
    <w:tbl>
      <w:tblPr>
        <w:tblW w:type="auto" w:w="0"/>
        <w:jc w:val="center"/>
        <w:tblLook w:firstColumn="1" w:firstRow="1" w:lastColumn="0" w:lastRow="0" w:noHBand="0" w:noVBand="1" w:val="04A0"/>
        <w:tblLayout w:type="fixed"/>
      </w:tblPr>
      <w:tblGrid>
        <w:gridCol w:w="9936"/>
      </w:tblGrid>
      <w:tr>
        <w:tc>
          <w:tcPr>
            <w:tcW w:type="dxa" w:w="9936"/>
            <w:shd w:val="clear" w:color="auto" w:fill="F4F6F8"/>
            <w:tcBorders>
              <w:left w:val="single" w:sz="24" w:space="0" w:color="B7791F"/>
              <w:top w:val="single" w:sz="4" w:space="0" w:color="C9D3DD"/>
              <w:bottom w:val="single" w:sz="4" w:space="0" w:color="C9D3DD"/>
              <w:right w:val="single" w:sz="4" w:space="0" w:color="C9D3DD"/>
            </w:tcBorders>
          </w:tcPr>
          <w:p>
            <w:r/>
            <w:r>
              <w:rPr>
                <w:rFonts w:ascii="Consolas" w:hAnsi="Consolas"/>
                <w:b/>
                <w:color w:val="B7791F"/>
                <w:sz w:val="17"/>
              </w:rPr>
              <w:t xml:space="preserve">WARN   </w:t>
            </w:r>
            <w:r>
              <w:rPr>
                <w:rFonts w:ascii="Inter" w:hAnsi="Inter"/>
                <w:color w:val="0D1B2A"/>
                <w:sz w:val="20"/>
              </w:rPr>
              <w:t>[FILL IN: For each concurrent period identified in the slip register, document: (a) the period dates, (b) the Owner-attributed delay event, (c) the Contractor-attributed delay event, (d) the apportionment method applied (Dominant Cause / Time Apportionment / Malmaison), and (e) the resulting allocation of delay days. Reference the contract's concurrent delay clause if one exists.]</w:t>
            </w:r>
          </w:p>
        </w:tc>
      </w:tr>
    </w:tbl>
    <w:p>
      <w:pPr>
        <w:spacing w:after="40"/>
      </w:pPr>
    </w:p>
    <w:p>
      <w:pPr>
        <w:keepNext/>
        <w:spacing w:before="280" w:after="120"/>
        <w:pBdr>
          <w:bottom w:val="single" w:sz="12" w:space="4" w:color="0F2540"/>
        </w:pBdr>
      </w:pPr>
      <w:r>
        <w:rPr>
          <w:rFonts w:ascii="Consolas" w:hAnsi="Consolas"/>
          <w:b/>
          <w:color w:val="FFFFFF"/>
          <w:sz w:val="20"/>
          <w:shd w:val="clear" w:color="auto" w:fill="0F2540"/>
        </w:rPr>
        <w:t xml:space="preserve"> A-08 </w:t>
      </w:r>
      <w:r>
        <w:t xml:space="preserve">   </w:t>
      </w:r>
      <w:r>
        <w:rPr>
          <w:rFonts w:ascii="Inter" w:hAnsi="Inter"/>
          <w:b/>
          <w:color w:val="0D1B2A"/>
          <w:sz w:val="26"/>
        </w:rPr>
        <w:t>NET ENTITLEMENT CALCULATION</w:t>
      </w:r>
    </w:p>
    <w:p>
      <w:r>
        <w:rPr>
          <w:rFonts w:ascii="Inter" w:hAnsi="Inter"/>
          <w:b w:val="0"/>
          <w:color w:val="0D1B2A"/>
          <w:sz w:val="21"/>
        </w:rPr>
        <w:t>Cannot calculate net entitlement: 17 slip-days are unattributed. Complete attribution before signing this report.</w:t>
      </w:r>
    </w:p>
    <w:sectPr w:rsidR="00FC693F" w:rsidRPr="0006063C" w:rsidSect="00034616">
      <w:footerReference w:type="default" r:id="rId9"/>
      <w:pgSz w:w="12240" w:h="15840"/>
      <w:pgMar w:top="1007" w:right="1152" w:bottom="1007"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shd w:val="clear" w:color="auto" w:fill="0F2540"/>
      <w:pBdr>
        <w:top w:val="single" w:sz="18" w:space="4" w:color="C8392F"/>
      </w:pBdr>
    </w:pPr>
    <w:r/>
    <w:r>
      <w:rPr>
        <w:rFonts w:ascii="Consolas" w:hAnsi="Consolas"/>
        <w:color w:val="9FB3C8"/>
        <w:sz w:val="16"/>
      </w:rPr>
      <w:t xml:space="preserve">Generated </w:t>
    </w:r>
    <w:r>
      <w:rPr>
        <w:rFonts w:ascii="Consolas" w:hAnsi="Consolas"/>
        <w:b/>
        <w:color w:val="FFFFFF"/>
        <w:sz w:val="16"/>
      </w:rPr>
      <w:t>21-Aug-2026</w:t>
    </w:r>
    <w:r>
      <w:rPr>
        <w:rFonts w:ascii="Consolas" w:hAnsi="Consolas"/>
        <w:color w:val="9FB3C8"/>
        <w:sz w:val="16"/>
      </w:rPr>
      <w:t xml:space="preserve">  ·  </w:t>
    </w:r>
    <w:r>
      <w:rPr>
        <w:rFonts w:ascii="Consolas" w:hAnsi="Consolas"/>
        <w:color w:val="9FB3C8"/>
        <w:sz w:val="16"/>
      </w:rPr>
      <w:t xml:space="preserve">Source </w:t>
    </w:r>
    <w:r>
      <w:rPr>
        <w:rFonts w:ascii="Consolas" w:hAnsi="Consolas"/>
        <w:b/>
        <w:color w:val="FFFFFF"/>
        <w:sz w:val="16"/>
      </w:rPr>
      <w:t>CEDARLINE</w:t>
    </w:r>
    <w:r>
      <w:rPr>
        <w:rFonts w:ascii="Consolas" w:hAnsi="Consolas"/>
        <w:color w:val="9FB3C8"/>
        <w:sz w:val="16"/>
      </w:rPr>
      <w:t xml:space="preserve">  ·  </w:t>
    </w:r>
    <w:r>
      <w:rPr>
        <w:rFonts w:ascii="Consolas" w:hAnsi="Consolas"/>
        <w:color w:val="9FB3C8"/>
        <w:sz w:val="16"/>
      </w:rPr>
      <w:t xml:space="preserve">Engine </w:t>
    </w:r>
    <w:r>
      <w:rPr>
        <w:rFonts w:ascii="Consolas" w:hAnsi="Consolas"/>
        <w:b/>
        <w:color w:val="FFFFFF"/>
        <w:sz w:val="16"/>
      </w:rPr>
      <w:t>forensic-delay-analysis (AACE MIP 3.3 windows) · CPP cpm-engine v2.9.41</w:t>
    </w:r>
  </w:p>
  <w:p>
    <w:pPr>
      <w:shd w:val="clear" w:color="auto" w:fill="0F2540"/>
      <w:spacing w:before="0"/>
    </w:pPr>
    <w:r>
      <w:rPr>
        <w:rFonts w:ascii="Consolas" w:hAnsi="Consolas"/>
        <w:color w:val="9FB3C8"/>
        <w:sz w:val="15"/>
      </w:rPr>
      <w:t>REPRODUCIBLE · ENGINEERED FOR DAUBERT SCRUTINY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Inter" w:hAnsi="Inter"/>
      <w:color w:val="0D1B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Inter" w:hAnsi="Inter"/>
      <w:b/>
      <w:bCs/>
      <w:color w:val="0D1B2A"/>
      <w:sz w:val="44"/>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Inter" w:hAnsi="Inter"/>
      <w:b/>
      <w:bCs/>
      <w:color w:val="0D1B2A"/>
      <w:sz w:val="28"/>
      <w:szCs w:val="26"/>
      <w:caps w:val="true"/>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Inter" w:hAnsi="Inter"/>
      <w:b/>
      <w:bCs/>
      <w:color w:val="0F254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Inter" w:hAnsi="Inter"/>
      <w:b/>
      <w:color w:val="0D1B2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PPMono">
    <w:name w:val="CPP Mono"/>
    <w:rPr>
      <w:rFonts w:ascii="Consolas" w:hAnsi="Consolas" w:cs="Consolas"/>
      <w:color w:val="0D1B2A"/>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